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400"/>
      </w:pPr>
    </w:p>
    <w:p>
      <w:pPr>
        <w:spacing w:after="200"/>
        <w:jc w:val="center"/>
      </w:pPr>
      <w:r>
        <w:rPr>
          <w:b/>
          <w:bCs/>
          <w:color w:val="1B4332"/>
          <w:sz w:val="52"/>
          <w:szCs w:val="52"/>
          <w:highlight w:val="yellow"/>
          <w:highlightCs w:val="yellow"/>
        </w:rPr>
        <w:t xml:space="preserve">[Company Name]</w:t>
      </w:r>
    </w:p>
    <w:p>
      <w:pPr>
        <w:spacing w:after="200"/>
        <w:jc w:val="center"/>
      </w:pPr>
      <w:r>
        <w:rPr>
          <w:b/>
          <w:bCs/>
          <w:color w:val="1B4332"/>
          <w:sz w:val="72"/>
          <w:szCs w:val="72"/>
        </w:rPr>
        <w:t xml:space="preserve">Employee Handbook</w:t>
      </w:r>
    </w:p>
    <w:p>
      <w:pPr>
        <w:spacing w:after="2200"/>
        <w:jc w:val="center"/>
      </w:pPr>
      <w:r>
        <w:rPr>
          <w:b/>
          <w:bCs/>
          <w:color w:val="D4A017"/>
          <w:sz w:val="28"/>
          <w:szCs w:val="28"/>
        </w:rPr>
        <w:t xml:space="preserve">Texas Edition — Updated July 2026</w:t>
      </w:r>
    </w:p>
    <w:p>
      <w:pPr>
        <w:jc w:val="center"/>
      </w:pPr>
      <w:r>
        <w:rPr>
          <w:color w:val="555555"/>
          <w:sz w:val="20"/>
          <w:szCs w:val="20"/>
        </w:rPr>
        <w:t xml:space="preserve">Free template from HandbookGenerator.com</w:t>
      </w:r>
    </w:p>
    <w:p>
      <w:pPr>
        <w:jc w:val="center"/>
      </w:pPr>
      <w:r>
        <w:rPr>
          <w:color w:val="555555"/>
          <w:sz w:val="20"/>
          <w:szCs w:val="20"/>
        </w:rPr>
        <w:t xml:space="preserve">Want every yellow blank filled in for your business? handbookgenerator.com — about 3 minutes.</w:t>
      </w:r>
    </w:p>
    <w:p>
      <w:pPr>
        <w:pStyle w:val="Heading1"/>
        <w:pageBreakBefore/>
        <w:pBdr>
          <w:bottom w:val="single" w:color="D4A017" w:sz="6" w:space="4"/>
        </w:pBdr>
        <w:spacing w:after="140" w:before="480"/>
      </w:pPr>
      <w:r>
        <w:rPr>
          <w:b/>
          <w:bCs/>
          <w:color w:val="1B4332"/>
          <w:sz w:val="30"/>
          <w:szCs w:val="30"/>
        </w:rPr>
        <w:t xml:space="preserve">How to Use This Template</w:t>
      </w:r>
    </w:p>
    <w:p>
      <w:pPr>
        <w:spacing w:after="140" w:line="264"/>
      </w:pPr>
      <w:r>
        <w:t xml:space="preserve">This is a complete Texas employee handbook. The policies are fully written — not an outline. The Texas rules are already built into the language, marked with gold TEXAS RULE callouts so you can see exactly where state law sets the terms.</w:t>
      </w:r>
    </w:p>
    <w:p>
      <w:pPr>
        <w:spacing w:after="140" w:line="264"/>
      </w:pPr>
      <w:r>
        <w:rPr>
          <w:b/>
          <w:bCs/>
        </w:rPr>
        <w:t xml:space="preserve">To make it yours:</w:t>
      </w:r>
    </w:p>
    <w:p>
      <w:pPr>
        <w:pStyle w:val="ListParagraph"/>
        <w:numPr>
          <w:ilvl w:val="0"/>
          <w:numId w:val="2"/>
        </w:numPr>
        <w:spacing w:after="70" w:line="264"/>
      </w:pPr>
      <w:r>
        <w:t xml:space="preserve">Replace every yellow </w:t>
      </w:r>
      <w:r>
        <w:rPr>
          <w:b/>
          <w:bCs/>
          <w:highlight w:val="yellow"/>
          <w:highlightCs w:val="yellow"/>
        </w:rPr>
        <w:t xml:space="preserve">[bracket]</w:t>
      </w:r>
      <w:r>
        <w:t xml:space="preserve"> with your company's details. Most are names, numbers, and choices only you can make (your PTO amounts, your paydays, your contacts).</w:t>
      </w:r>
    </w:p>
    <w:p>
      <w:pPr>
        <w:pStyle w:val="ListParagraph"/>
        <w:numPr>
          <w:ilvl w:val="0"/>
          <w:numId w:val="2"/>
        </w:numPr>
        <w:spacing w:after="70" w:line="264"/>
      </w:pPr>
      <w:r>
        <w:t xml:space="preserve">Where a policy offers alternatives — like workers' comp subscriber vs. non-subscriber, or FMLA over/under 50 employees — keep the paragraph that matches you and delete the other.</w:t>
      </w:r>
    </w:p>
    <w:p>
      <w:pPr>
        <w:pStyle w:val="ListParagraph"/>
        <w:numPr>
          <w:ilvl w:val="0"/>
          <w:numId w:val="2"/>
        </w:numPr>
        <w:spacing w:after="70" w:line="264"/>
      </w:pPr>
      <w:r>
        <w:t xml:space="preserve">Delete any policy that does not apply to your business (tipped employees, driving, retail day of rest).</w:t>
      </w:r>
    </w:p>
    <w:p>
      <w:pPr>
        <w:pStyle w:val="ListParagraph"/>
        <w:numPr>
          <w:ilvl w:val="0"/>
          <w:numId w:val="2"/>
        </w:numPr>
        <w:spacing w:after="70" w:line="264"/>
      </w:pPr>
      <w:r>
        <w:t xml:space="preserve">Have a Texas employment lawyer review the final version before you distribute it.</w:t>
      </w:r>
    </w:p>
    <w:p>
      <w:pPr>
        <w:spacing w:after="140" w:line="264"/>
      </w:pPr>
      <w:r>
        <w:rPr>
          <w:b/>
          <w:bCs/>
        </w:rPr>
        <w:t xml:space="preserve">The honest pitch:</w:t>
      </w:r>
      <w:r>
        <w:t xml:space="preserve"> this template is generic on purpose — it cannot know your industry, your benefits, or your policies. HandbookGenerator.com asks you 15 simple questions and writes all 17 sections custom for your business, your industry, and your state in about 3 minutes. $97, once.</w:t>
      </w:r>
    </w:p>
    <w:p>
      <w:pPr>
        <w:spacing w:after="140" w:line="264"/>
      </w:pPr>
      <w:r>
        <w:rPr>
          <w:b/>
          <w:bCs/>
        </w:rPr>
        <w:t xml:space="preserve">Disclaimer:</w:t>
      </w:r>
      <w:r>
        <w:t xml:space="preserve"> This template is general information, not legal advice. Laws change, and your situation is specific. Have a lawyer review your final handbook.</w:t>
      </w:r>
    </w:p>
    <w:p>
      <w:pPr>
        <w:pStyle w:val="Heading1"/>
        <w:pageBreakBefore/>
        <w:pBdr>
          <w:bottom w:val="single" w:color="D4A017" w:sz="6" w:space="4"/>
        </w:pBdr>
        <w:spacing w:after="140" w:before="480"/>
      </w:pPr>
      <w:r>
        <w:rPr>
          <w:b/>
          <w:bCs/>
          <w:color w:val="1B4332"/>
          <w:sz w:val="30"/>
          <w:szCs w:val="30"/>
        </w:rPr>
        <w:t xml:space="preserve">Section 1 — Welcome &amp; Introduction</w:t>
      </w:r>
    </w:p>
    <w:p>
      <w:pPr>
        <w:pStyle w:val="Heading2"/>
        <w:spacing w:after="100" w:before="220"/>
      </w:pPr>
      <w:r>
        <w:rPr>
          <w:b/>
          <w:bCs/>
          <w:color w:val="1B4332"/>
          <w:sz w:val="24"/>
          <w:szCs w:val="24"/>
        </w:rPr>
        <w:t xml:space="preserve">A Welcome From Us</w:t>
      </w:r>
    </w:p>
    <w:p>
      <w:pPr>
        <w:spacing w:after="140" w:line="264"/>
      </w:pPr>
      <w:r>
        <w:t xml:space="preserve">Welcome to </w:t>
      </w:r>
      <w:r>
        <w:rPr>
          <w:b/>
          <w:bCs/>
          <w:highlight w:val="yellow"/>
          <w:highlightCs w:val="yellow"/>
        </w:rPr>
        <w:t xml:space="preserve">[Company Name]</w:t>
      </w:r>
      <w:r>
        <w:t xml:space="preserve">. We are glad you chose to work here, and we want you to succeed.</w:t>
      </w:r>
    </w:p>
    <w:p>
      <w:pPr>
        <w:spacing w:after="140" w:line="264"/>
      </w:pPr>
      <w:r>
        <w:t xml:space="preserve">This handbook tells you what you can expect from us and what we expect from you. It covers your pay, your schedule, your time off, our rules, and your rights under Texas and federal law. Read it during your first week. If anything is unclear, ask </w:t>
      </w:r>
      <w:r>
        <w:rPr>
          <w:b/>
          <w:bCs/>
          <w:highlight w:val="yellow"/>
          <w:highlightCs w:val="yellow"/>
        </w:rPr>
        <w:t xml:space="preserve">[Manager/HR contact name]</w:t>
      </w:r>
      <w:r>
        <w:t xml:space="preserve"> — asking questions is never a problem here.</w:t>
      </w:r>
    </w:p>
    <w:p>
      <w:pPr>
        <w:pStyle w:val="Heading2"/>
        <w:spacing w:after="100" w:before="220"/>
      </w:pPr>
      <w:r>
        <w:rPr>
          <w:b/>
          <w:bCs/>
          <w:color w:val="1B4332"/>
          <w:sz w:val="24"/>
          <w:szCs w:val="24"/>
        </w:rPr>
        <w:t xml:space="preserve">What This Handbook Is</w:t>
      </w:r>
    </w:p>
    <w:p>
      <w:pPr>
        <w:spacing w:after="140" w:line="264"/>
      </w:pPr>
      <w:r>
        <w:t xml:space="preserve">This handbook is a guide to our policies. It applies to every employee of </w:t>
      </w:r>
      <w:r>
        <w:rPr>
          <w:b/>
          <w:bCs/>
          <w:highlight w:val="yellow"/>
          <w:highlightCs w:val="yellow"/>
        </w:rPr>
        <w:t xml:space="preserve">[Company Name]</w:t>
      </w:r>
      <w:r>
        <w:t xml:space="preserve"> unless a policy says otherwise.</w:t>
      </w:r>
    </w:p>
    <w:p>
      <w:pPr>
        <w:spacing w:after="140" w:line="264"/>
      </w:pPr>
      <w:r>
        <w:t xml:space="preserve">It is not a contract. It does not promise employment for any length of time, and it does not promise that policies will stay the same. </w:t>
      </w:r>
      <w:r>
        <w:rPr>
          <w:b/>
          <w:bCs/>
          <w:highlight w:val="yellow"/>
          <w:highlightCs w:val="yellow"/>
        </w:rPr>
        <w:t xml:space="preserve">[Company Name]</w:t>
      </w:r>
      <w:r>
        <w:t xml:space="preserve"> may add, change, or remove any policy at any time, with or without advance notice. When we make a major change, we will tell you in writing and may ask you to sign a new acknowledgment.</w:t>
      </w:r>
    </w:p>
    <w:p>
      <w:pPr>
        <w:spacing w:after="140" w:line="264"/>
      </w:pPr>
      <w:r>
        <w:t xml:space="preserve">If any policy in this handbook conflicts with the law, the law wins. If a signed written agreement between you and </w:t>
      </w:r>
      <w:r>
        <w:rPr>
          <w:b/>
          <w:bCs/>
          <w:highlight w:val="yellow"/>
          <w:highlightCs w:val="yellow"/>
        </w:rPr>
        <w:t xml:space="preserve">[Company Name]</w:t>
      </w:r>
      <w:r>
        <w:t xml:space="preserve"> (like an offer letter with different terms) conflicts with this handbook, the signed agreement wins.</w:t>
      </w:r>
    </w:p>
    <w:p>
      <w:pPr>
        <w:pStyle w:val="Heading2"/>
        <w:spacing w:after="100" w:before="220"/>
      </w:pPr>
      <w:r>
        <w:rPr>
          <w:b/>
          <w:bCs/>
          <w:color w:val="1B4332"/>
          <w:sz w:val="24"/>
          <w:szCs w:val="24"/>
        </w:rPr>
        <w:t xml:space="preserve">At-Will Employment</w:t>
      </w:r>
    </w:p>
    <w:p>
      <w:pPr>
        <w:pBdr>
          <w:left w:val="single" w:color="D4A017" w:sz="18" w:space="8"/>
        </w:pBdr>
        <w:spacing w:after="140" w:line="264"/>
        <w:ind w:left="240"/>
      </w:pPr>
      <w:r>
        <w:rPr>
          <w:b/>
          <w:bCs/>
          <w:color w:val="D4A017"/>
        </w:rPr>
        <w:t xml:space="preserve">TEXAS RULE: </w:t>
      </w:r>
      <w:r>
        <w:t xml:space="preserve">Texas is an at-will employment state. That means you may quit at any time, for any reason, with or without notice. It also means </w:t>
      </w:r>
      <w:r>
        <w:rPr>
          <w:b/>
          <w:bCs/>
          <w:highlight w:val="yellow"/>
          <w:highlightCs w:val="yellow"/>
        </w:rPr>
        <w:t xml:space="preserve">[Company Name]</w:t>
      </w:r>
      <w:r>
        <w:t xml:space="preserve"> may end your employment at any time, for any lawful reason, with or without notice or cause. No one at </w:t>
      </w:r>
      <w:r>
        <w:rPr>
          <w:b/>
          <w:bCs/>
          <w:highlight w:val="yellow"/>
          <w:highlightCs w:val="yellow"/>
        </w:rPr>
        <w:t xml:space="preserve">[Company Name]</w:t>
      </w:r>
      <w:r>
        <w:t xml:space="preserve"> can promise you employment for a set period unless the promise is in writing and signed by </w:t>
      </w:r>
      <w:r>
        <w:rPr>
          <w:b/>
          <w:bCs/>
          <w:highlight w:val="yellow"/>
          <w:highlightCs w:val="yellow"/>
        </w:rPr>
        <w:t xml:space="preserve">[Owner/President name]</w:t>
      </w:r>
      <w:r>
        <w:t xml:space="preserve">. Nothing in this handbook changes your at-will status.</w:t>
      </w:r>
    </w:p>
    <w:p>
      <w:pPr>
        <w:spacing w:after="140" w:line="264"/>
      </w:pPr>
      <w:r>
        <w:t xml:space="preserve">At-will does not mean unfair. We aim to treat people with respect, give honest feedback, and use the discipline process in Section 13 when problems come up. But that process is a guide, not a guarantee.</w:t>
      </w:r>
    </w:p>
    <w:p>
      <w:pPr>
        <w:pStyle w:val="Heading1"/>
        <w:pBdr>
          <w:bottom w:val="single" w:color="D4A017" w:sz="6" w:space="4"/>
        </w:pBdr>
        <w:spacing w:after="140" w:before="480"/>
      </w:pPr>
      <w:r>
        <w:rPr>
          <w:b/>
          <w:bCs/>
          <w:color w:val="1B4332"/>
          <w:sz w:val="30"/>
          <w:szCs w:val="30"/>
        </w:rPr>
        <w:t xml:space="preserve">Section 2 — Company Overview &amp; Mission</w:t>
      </w:r>
    </w:p>
    <w:p>
      <w:pPr>
        <w:pStyle w:val="Heading2"/>
        <w:spacing w:after="100" w:before="220"/>
      </w:pPr>
      <w:r>
        <w:rPr>
          <w:b/>
          <w:bCs/>
          <w:color w:val="1B4332"/>
          <w:sz w:val="24"/>
          <w:szCs w:val="24"/>
        </w:rPr>
        <w:t xml:space="preserve">Who We Are</w:t>
      </w:r>
    </w:p>
    <w:p>
      <w:pPr>
        <w:spacing w:after="140" w:line="264"/>
      </w:pPr>
      <w:r>
        <w:rPr>
          <w:b/>
          <w:bCs/>
          <w:highlight w:val="yellow"/>
          <w:highlightCs w:val="yellow"/>
        </w:rPr>
        <w:t xml:space="preserve">[Company Name]</w:t>
      </w:r>
      <w:r>
        <w:t xml:space="preserve"> was founded in </w:t>
      </w:r>
      <w:r>
        <w:rPr>
          <w:b/>
          <w:bCs/>
          <w:highlight w:val="yellow"/>
          <w:highlightCs w:val="yellow"/>
        </w:rPr>
        <w:t xml:space="preserve">[year]</w:t>
      </w:r>
      <w:r>
        <w:t xml:space="preserve"> in </w:t>
      </w:r>
      <w:r>
        <w:rPr>
          <w:b/>
          <w:bCs/>
          <w:highlight w:val="yellow"/>
          <w:highlightCs w:val="yellow"/>
        </w:rPr>
        <w:t xml:space="preserve">[city]</w:t>
      </w:r>
      <w:r>
        <w:t xml:space="preserve">, Texas by </w:t>
      </w:r>
      <w:r>
        <w:rPr>
          <w:b/>
          <w:bCs/>
          <w:highlight w:val="yellow"/>
          <w:highlightCs w:val="yellow"/>
        </w:rPr>
        <w:t xml:space="preserve">[founder name]</w:t>
      </w:r>
      <w:r>
        <w:t xml:space="preserve">. We </w:t>
      </w:r>
      <w:r>
        <w:rPr>
          <w:b/>
          <w:bCs/>
          <w:highlight w:val="yellow"/>
          <w:highlightCs w:val="yellow"/>
        </w:rPr>
        <w:t xml:space="preserve">[describe what the company does in 2-3 sentences: what you sell or provide, who your customers are, and what makes you different. Example: "We run a family-owned Mediterranean restaurant serving fresh, made-from-scratch food. Our regulars know us for fast lunches and catering that shows up on time."]</w:t>
      </w:r>
    </w:p>
    <w:p>
      <w:pPr>
        <w:pStyle w:val="Heading2"/>
        <w:spacing w:after="100" w:before="220"/>
      </w:pPr>
      <w:r>
        <w:rPr>
          <w:b/>
          <w:bCs/>
          <w:color w:val="1B4332"/>
          <w:sz w:val="24"/>
          <w:szCs w:val="24"/>
        </w:rPr>
        <w:t xml:space="preserve">Our Mission</w:t>
      </w:r>
    </w:p>
    <w:p>
      <w:pPr>
        <w:spacing w:after="140" w:line="264"/>
      </w:pPr>
      <w:r>
        <w:rPr>
          <w:b/>
          <w:bCs/>
          <w:highlight w:val="yellow"/>
          <w:highlightCs w:val="yellow"/>
        </w:rPr>
        <w:t xml:space="preserve">[Write your mission in one or two plain sentences. Example: "Serve food we are proud of, treat every guest like a neighbor, and give our team a place worth working."]</w:t>
      </w:r>
    </w:p>
    <w:p>
      <w:pPr>
        <w:pStyle w:val="Heading2"/>
        <w:spacing w:after="100" w:before="220"/>
      </w:pPr>
      <w:r>
        <w:rPr>
          <w:b/>
          <w:bCs/>
          <w:color w:val="1B4332"/>
          <w:sz w:val="24"/>
          <w:szCs w:val="24"/>
        </w:rPr>
        <w:t xml:space="preserve">Our Values</w:t>
      </w:r>
    </w:p>
    <w:p>
      <w:pPr>
        <w:spacing w:after="140" w:line="264"/>
      </w:pPr>
      <w:r>
        <w:t xml:space="preserve">These values guide how we hire, how we promote, and how we treat each other:</w:t>
      </w:r>
    </w:p>
    <w:p>
      <w:pPr>
        <w:pStyle w:val="ListParagraph"/>
        <w:numPr>
          <w:ilvl w:val="0"/>
          <w:numId w:val="2"/>
        </w:numPr>
        <w:spacing w:after="70" w:line="264"/>
      </w:pPr>
      <w:r>
        <w:rPr>
          <w:b/>
          <w:bCs/>
        </w:rPr>
        <w:t xml:space="preserve">[Value 1 — e.g., Take care of the customer.]</w:t>
      </w:r>
      <w:r>
        <w:t xml:space="preserve"> </w:t>
      </w:r>
      <w:r>
        <w:rPr>
          <w:b/>
          <w:bCs/>
          <w:highlight w:val="yellow"/>
          <w:highlightCs w:val="yellow"/>
        </w:rPr>
        <w:t xml:space="preserve">[One sentence on what this looks like day to day.]</w:t>
      </w:r>
    </w:p>
    <w:p>
      <w:pPr>
        <w:pStyle w:val="ListParagraph"/>
        <w:numPr>
          <w:ilvl w:val="0"/>
          <w:numId w:val="2"/>
        </w:numPr>
        <w:spacing w:after="70" w:line="264"/>
      </w:pPr>
      <w:r>
        <w:rPr>
          <w:b/>
          <w:bCs/>
        </w:rPr>
        <w:t xml:space="preserve">[Value 2 — e.g., Do what you say you will do.]</w:t>
      </w:r>
      <w:r>
        <w:t xml:space="preserve"> </w:t>
      </w:r>
      <w:r>
        <w:rPr>
          <w:b/>
          <w:bCs/>
          <w:highlight w:val="yellow"/>
          <w:highlightCs w:val="yellow"/>
        </w:rPr>
        <w:t xml:space="preserve">[One sentence.]</w:t>
      </w:r>
    </w:p>
    <w:p>
      <w:pPr>
        <w:pStyle w:val="ListParagraph"/>
        <w:numPr>
          <w:ilvl w:val="0"/>
          <w:numId w:val="2"/>
        </w:numPr>
        <w:spacing w:after="70" w:line="264"/>
      </w:pPr>
      <w:r>
        <w:rPr>
          <w:b/>
          <w:bCs/>
        </w:rPr>
        <w:t xml:space="preserve">[Value 3 — e.g., Speak up early.]</w:t>
      </w:r>
      <w:r>
        <w:t xml:space="preserve"> </w:t>
      </w:r>
      <w:r>
        <w:rPr>
          <w:b/>
          <w:bCs/>
          <w:highlight w:val="yellow"/>
          <w:highlightCs w:val="yellow"/>
        </w:rPr>
        <w:t xml:space="preserve">[One sentence.]</w:t>
      </w:r>
    </w:p>
    <w:p>
      <w:pPr>
        <w:pStyle w:val="Heading2"/>
        <w:spacing w:after="100" w:before="220"/>
      </w:pPr>
      <w:r>
        <w:rPr>
          <w:b/>
          <w:bCs/>
          <w:color w:val="1B4332"/>
          <w:sz w:val="24"/>
          <w:szCs w:val="24"/>
        </w:rPr>
        <w:t xml:space="preserve">Who to Go To</w:t>
      </w:r>
    </w:p>
    <w:p>
      <w:pPr>
        <w:pStyle w:val="ListParagraph"/>
        <w:numPr>
          <w:ilvl w:val="0"/>
          <w:numId w:val="2"/>
        </w:numPr>
        <w:spacing w:after="70" w:line="264"/>
      </w:pPr>
      <w:r>
        <w:t xml:space="preserve">Questions about pay, benefits, or this handbook: </w:t>
      </w:r>
      <w:r>
        <w:rPr>
          <w:b/>
          <w:bCs/>
          <w:highlight w:val="yellow"/>
          <w:highlightCs w:val="yellow"/>
        </w:rPr>
        <w:t xml:space="preserve">[name/title]</w:t>
      </w:r>
    </w:p>
    <w:p>
      <w:pPr>
        <w:pStyle w:val="ListParagraph"/>
        <w:numPr>
          <w:ilvl w:val="0"/>
          <w:numId w:val="2"/>
        </w:numPr>
        <w:spacing w:after="70" w:line="264"/>
      </w:pPr>
      <w:r>
        <w:t xml:space="preserve">Questions about your schedule or daily work: </w:t>
      </w:r>
      <w:r>
        <w:rPr>
          <w:b/>
          <w:bCs/>
          <w:highlight w:val="yellow"/>
          <w:highlightCs w:val="yellow"/>
        </w:rPr>
        <w:t xml:space="preserve">[your supervisor / name]</w:t>
      </w:r>
    </w:p>
    <w:p>
      <w:pPr>
        <w:pStyle w:val="ListParagraph"/>
        <w:numPr>
          <w:ilvl w:val="0"/>
          <w:numId w:val="2"/>
        </w:numPr>
        <w:spacing w:after="70" w:line="264"/>
      </w:pPr>
      <w:r>
        <w:t xml:space="preserve">Reporting harassment, discrimination, or safety issues: </w:t>
      </w:r>
      <w:r>
        <w:rPr>
          <w:b/>
          <w:bCs/>
          <w:highlight w:val="yellow"/>
          <w:highlightCs w:val="yellow"/>
        </w:rPr>
        <w:t xml:space="preserve">[name/title]</w:t>
      </w:r>
      <w:r>
        <w:t xml:space="preserve">, or </w:t>
      </w:r>
      <w:r>
        <w:rPr>
          <w:b/>
          <w:bCs/>
          <w:highlight w:val="yellow"/>
          <w:highlightCs w:val="yellow"/>
        </w:rPr>
        <w:t xml:space="preserve">[backup name/title]</w:t>
      </w:r>
      <w:r>
        <w:t xml:space="preserve"> if the first person is involved</w:t>
      </w:r>
    </w:p>
    <w:p>
      <w:pPr>
        <w:pStyle w:val="Heading1"/>
        <w:pBdr>
          <w:bottom w:val="single" w:color="D4A017" w:sz="6" w:space="4"/>
        </w:pBdr>
        <w:spacing w:after="140" w:before="480"/>
      </w:pPr>
      <w:r>
        <w:rPr>
          <w:b/>
          <w:bCs/>
          <w:color w:val="1B4332"/>
          <w:sz w:val="30"/>
          <w:szCs w:val="30"/>
        </w:rPr>
        <w:t xml:space="preserve">Section 3 — Employment Basics</w:t>
      </w:r>
    </w:p>
    <w:p>
      <w:pPr>
        <w:pStyle w:val="Heading2"/>
        <w:spacing w:after="100" w:before="220"/>
      </w:pPr>
      <w:r>
        <w:rPr>
          <w:b/>
          <w:bCs/>
          <w:color w:val="1B4332"/>
          <w:sz w:val="24"/>
          <w:szCs w:val="24"/>
        </w:rPr>
        <w:t xml:space="preserve">Equal Employment Opportunity</w:t>
      </w:r>
    </w:p>
    <w:p>
      <w:pPr>
        <w:spacing w:after="140" w:line="264"/>
      </w:pPr>
      <w:r>
        <w:rPr>
          <w:b/>
          <w:bCs/>
          <w:highlight w:val="yellow"/>
          <w:highlightCs w:val="yellow"/>
        </w:rPr>
        <w:t xml:space="preserve">[Company Name]</w:t>
      </w:r>
      <w:r>
        <w:t xml:space="preserve"> is an equal opportunity employer. We make every employment decision — hiring, pay, training, promotion, discipline, and termination — based on qualifications, performance, and business needs. We do not discriminate based on race, color, religion, sex (including pregnancy, childbirth, sexual orientation, and gender identity), national origin, age (40 and over), disability, genetic information, military or veteran status, or any other status protected by federal, state, or local law.</w:t>
      </w:r>
    </w:p>
    <w:p>
      <w:pPr>
        <w:pBdr>
          <w:left w:val="single" w:color="D4A017" w:sz="18" w:space="8"/>
        </w:pBdr>
        <w:spacing w:after="140" w:line="264"/>
        <w:ind w:left="240"/>
      </w:pPr>
      <w:r>
        <w:rPr>
          <w:b/>
          <w:bCs/>
          <w:color w:val="D4A017"/>
        </w:rPr>
        <w:t xml:space="preserve">TEXAS RULE: </w:t>
      </w:r>
      <w:r>
        <w:t xml:space="preserve">Texas Labor Code Chapter 21 bans employment discrimination by employers with 15 or more employees, mirroring federal law. For sexual harassment, Texas goes further — that protection applies to every employer with even one employee. See Section 9.</w:t>
      </w:r>
    </w:p>
    <w:p>
      <w:pPr>
        <w:pStyle w:val="Heading2"/>
        <w:spacing w:after="100" w:before="220"/>
      </w:pPr>
      <w:r>
        <w:rPr>
          <w:b/>
          <w:bCs/>
          <w:color w:val="1B4332"/>
          <w:sz w:val="24"/>
          <w:szCs w:val="24"/>
        </w:rPr>
        <w:t xml:space="preserve">Disability Accommodation</w:t>
      </w:r>
    </w:p>
    <w:p>
      <w:pPr>
        <w:spacing w:after="140" w:line="264"/>
      </w:pPr>
      <w:r>
        <w:t xml:space="preserve">We provide reasonable accommodations to qualified employees and applicants with disabilities, unless doing so would create an undue hardship for the business. An accommodation is a change that helps you do the main parts of your job — a modified schedule, equipment, a change to how a task is done, or leave in some cases.</w:t>
      </w:r>
    </w:p>
    <w:p>
      <w:pPr>
        <w:spacing w:after="140" w:line="264"/>
      </w:pPr>
      <w:r>
        <w:t xml:space="preserve">If you need an accommodation, tell </w:t>
      </w:r>
      <w:r>
        <w:rPr>
          <w:b/>
          <w:bCs/>
          <w:highlight w:val="yellow"/>
          <w:highlightCs w:val="yellow"/>
        </w:rPr>
        <w:t xml:space="preserve">[name/title]</w:t>
      </w:r>
      <w:r>
        <w:t xml:space="preserve">. You do not need to use the word "accommodation" — just tell us what is getting in the way. We will talk with you about options, and we may ask for medical documentation that supports the request. We keep medical information confidential and separate from your personnel file.</w:t>
      </w:r>
    </w:p>
    <w:p>
      <w:pPr>
        <w:pStyle w:val="Heading2"/>
        <w:spacing w:after="100" w:before="220"/>
      </w:pPr>
      <w:r>
        <w:rPr>
          <w:b/>
          <w:bCs/>
          <w:color w:val="1B4332"/>
          <w:sz w:val="24"/>
          <w:szCs w:val="24"/>
        </w:rPr>
        <w:t xml:space="preserve">Religious Accommodation</w:t>
      </w:r>
    </w:p>
    <w:p>
      <w:pPr>
        <w:spacing w:after="140" w:line="264"/>
      </w:pPr>
      <w:r>
        <w:t xml:space="preserve">We accommodate sincerely held religious beliefs and practices — such as schedule adjustments for religious observance, or dress and grooming practices — unless the accommodation would cause undue hardship. Ask </w:t>
      </w:r>
      <w:r>
        <w:rPr>
          <w:b/>
          <w:bCs/>
          <w:highlight w:val="yellow"/>
          <w:highlightCs w:val="yellow"/>
        </w:rPr>
        <w:t xml:space="preserve">[name/title]</w:t>
      </w:r>
      <w:r>
        <w:t xml:space="preserve">.</w:t>
      </w:r>
    </w:p>
    <w:p>
      <w:pPr>
        <w:pStyle w:val="Heading2"/>
        <w:spacing w:after="100" w:before="220"/>
      </w:pPr>
      <w:r>
        <w:rPr>
          <w:b/>
          <w:bCs/>
          <w:color w:val="1B4332"/>
          <w:sz w:val="24"/>
          <w:szCs w:val="24"/>
        </w:rPr>
        <w:t xml:space="preserve">Pregnancy</w:t>
      </w:r>
    </w:p>
    <w:p>
      <w:pPr>
        <w:spacing w:after="140" w:line="264"/>
      </w:pPr>
      <w:r>
        <w:t xml:space="preserve">We accommodate pregnancy, childbirth, and related medical conditions as required by the federal Pregnant Workers Fairness Act. This can include more frequent breaks, seating, lifting limits, or schedule changes. Nursing employees get reasonable break time and a private space (not a bathroom) to express milk, as required by the federal PUMP Act.</w:t>
      </w:r>
    </w:p>
    <w:p>
      <w:pPr>
        <w:pStyle w:val="Heading2"/>
        <w:spacing w:after="100" w:before="220"/>
      </w:pPr>
      <w:r>
        <w:rPr>
          <w:b/>
          <w:bCs/>
          <w:color w:val="1B4332"/>
          <w:sz w:val="24"/>
          <w:szCs w:val="24"/>
        </w:rPr>
        <w:t xml:space="preserve">Employment Classifications</w:t>
      </w:r>
    </w:p>
    <w:p>
      <w:pPr>
        <w:spacing w:after="140" w:line="264"/>
      </w:pPr>
      <w:r>
        <w:t xml:space="preserve">Your classification affects your overtime rights and benefits eligibility. If you are not sure of yours, ask </w:t>
      </w:r>
      <w:r>
        <w:rPr>
          <w:b/>
          <w:bCs/>
          <w:highlight w:val="yellow"/>
          <w:highlightCs w:val="yellow"/>
        </w:rPr>
        <w:t xml:space="preserve">[name/title]</w:t>
      </w:r>
      <w:r>
        <w:t xml:space="preserve">.</w:t>
      </w:r>
    </w:p>
    <w:p>
      <w:pPr>
        <w:pStyle w:val="ListParagraph"/>
        <w:numPr>
          <w:ilvl w:val="0"/>
          <w:numId w:val="2"/>
        </w:numPr>
        <w:spacing w:after="70" w:line="264"/>
      </w:pPr>
      <w:r>
        <w:rPr>
          <w:b/>
          <w:bCs/>
        </w:rPr>
        <w:t xml:space="preserve">Full-time:</w:t>
      </w:r>
      <w:r>
        <w:t xml:space="preserve"> regularly scheduled for </w:t>
      </w:r>
      <w:r>
        <w:rPr>
          <w:b/>
          <w:bCs/>
          <w:highlight w:val="yellow"/>
          <w:highlightCs w:val="yellow"/>
        </w:rPr>
        <w:t xml:space="preserve">[30/40]</w:t>
      </w:r>
      <w:r>
        <w:t xml:space="preserve"> or more hours per week. Eligible for the benefits in Section 6.</w:t>
      </w:r>
    </w:p>
    <w:p>
      <w:pPr>
        <w:pStyle w:val="ListParagraph"/>
        <w:numPr>
          <w:ilvl w:val="0"/>
          <w:numId w:val="2"/>
        </w:numPr>
        <w:spacing w:after="70" w:line="264"/>
      </w:pPr>
      <w:r>
        <w:rPr>
          <w:b/>
          <w:bCs/>
        </w:rPr>
        <w:t xml:space="preserve">Part-time:</w:t>
      </w:r>
      <w:r>
        <w:t xml:space="preserve"> regularly scheduled for fewer than </w:t>
      </w:r>
      <w:r>
        <w:rPr>
          <w:b/>
          <w:bCs/>
          <w:highlight w:val="yellow"/>
          <w:highlightCs w:val="yellow"/>
        </w:rPr>
        <w:t xml:space="preserve">[30]</w:t>
      </w:r>
      <w:r>
        <w:t xml:space="preserve"> hours per week. Eligible only for benefits that say so.</w:t>
      </w:r>
    </w:p>
    <w:p>
      <w:pPr>
        <w:pStyle w:val="ListParagraph"/>
        <w:numPr>
          <w:ilvl w:val="0"/>
          <w:numId w:val="2"/>
        </w:numPr>
        <w:spacing w:after="70" w:line="264"/>
      </w:pPr>
      <w:r>
        <w:rPr>
          <w:b/>
          <w:bCs/>
        </w:rPr>
        <w:t xml:space="preserve">Non-exempt:</w:t>
      </w:r>
      <w:r>
        <w:t xml:space="preserve"> paid by the hour. You must record all time worked and you earn overtime pay for hours over 40 in a workweek.</w:t>
      </w:r>
    </w:p>
    <w:p>
      <w:pPr>
        <w:pStyle w:val="ListParagraph"/>
        <w:numPr>
          <w:ilvl w:val="0"/>
          <w:numId w:val="2"/>
        </w:numPr>
        <w:spacing w:after="70" w:line="264"/>
      </w:pPr>
      <w:r>
        <w:rPr>
          <w:b/>
          <w:bCs/>
        </w:rPr>
        <w:t xml:space="preserve">Exempt:</w:t>
      </w:r>
      <w:r>
        <w:t xml:space="preserve"> paid a salary for the job, not the hours, and not eligible for overtime under federal law. Exempt status depends on your actual duties and salary level, not your title.</w:t>
      </w:r>
    </w:p>
    <w:p>
      <w:pPr>
        <w:pStyle w:val="ListParagraph"/>
        <w:numPr>
          <w:ilvl w:val="0"/>
          <w:numId w:val="2"/>
        </w:numPr>
        <w:spacing w:after="70" w:line="264"/>
      </w:pPr>
      <w:r>
        <w:rPr>
          <w:b/>
          <w:bCs/>
        </w:rPr>
        <w:t xml:space="preserve">Temporary/seasonal:</w:t>
      </w:r>
      <w:r>
        <w:t xml:space="preserve"> hired for a set project or season. Employment ends when the project or season ends, and at-will rules still apply.</w:t>
      </w:r>
    </w:p>
    <w:p>
      <w:pPr>
        <w:pStyle w:val="Heading2"/>
        <w:spacing w:after="100" w:before="220"/>
      </w:pPr>
      <w:r>
        <w:rPr>
          <w:b/>
          <w:bCs/>
          <w:color w:val="1B4332"/>
          <w:sz w:val="24"/>
          <w:szCs w:val="24"/>
        </w:rPr>
        <w:t xml:space="preserve">Introductory Period</w:t>
      </w:r>
    </w:p>
    <w:p>
      <w:pPr>
        <w:spacing w:after="140" w:line="264"/>
      </w:pPr>
      <w:r>
        <w:t xml:space="preserve">Your first </w:t>
      </w:r>
      <w:r>
        <w:rPr>
          <w:b/>
          <w:bCs/>
          <w:highlight w:val="yellow"/>
          <w:highlightCs w:val="yellow"/>
        </w:rPr>
        <w:t xml:space="preserve">[90]</w:t>
      </w:r>
      <w:r>
        <w:t xml:space="preserve"> days are an introductory period. It is a two-way trial: you learn the job and we give you early, direct feedback. Finishing the introductory period does not change your at-will status.</w:t>
      </w:r>
    </w:p>
    <w:p>
      <w:pPr>
        <w:pStyle w:val="Heading2"/>
        <w:spacing w:after="100" w:before="220"/>
      </w:pPr>
      <w:r>
        <w:rPr>
          <w:b/>
          <w:bCs/>
          <w:color w:val="1B4332"/>
          <w:sz w:val="24"/>
          <w:szCs w:val="24"/>
        </w:rPr>
        <w:t xml:space="preserve">Work Authorization</w:t>
      </w:r>
    </w:p>
    <w:p>
      <w:pPr>
        <w:spacing w:after="140" w:line="264"/>
      </w:pPr>
      <w:r>
        <w:t xml:space="preserve">Federal law requires every new hire to complete Form I-9 within 3 business days of starting and to show documents proving identity and the legal right to work in the United States. </w:t>
      </w:r>
      <w:r>
        <w:rPr>
          <w:b/>
          <w:bCs/>
          <w:highlight w:val="yellow"/>
          <w:highlightCs w:val="yellow"/>
        </w:rPr>
        <w:t xml:space="preserve">[Company Name]</w:t>
      </w:r>
      <w:r>
        <w:t xml:space="preserve"> </w:t>
      </w:r>
      <w:r>
        <w:rPr>
          <w:b/>
          <w:bCs/>
          <w:highlight w:val="yellow"/>
          <w:highlightCs w:val="yellow"/>
        </w:rPr>
        <w:t xml:space="preserve">[does / does not]</w:t>
      </w:r>
      <w:r>
        <w:t xml:space="preserve"> use E-Verify. </w:t>
      </w:r>
      <w:r>
        <w:rPr>
          <w:b/>
          <w:bCs/>
          <w:highlight w:val="yellow"/>
          <w:highlightCs w:val="yellow"/>
        </w:rPr>
        <w:t xml:space="preserve">[Note: Texas requires E-Verify for state agencies and certain state contractors — most private employers may choose.]</w:t>
      </w:r>
    </w:p>
    <w:p>
      <w:pPr>
        <w:pStyle w:val="Heading2"/>
        <w:spacing w:after="100" w:before="220"/>
      </w:pPr>
      <w:r>
        <w:rPr>
          <w:b/>
          <w:bCs/>
          <w:color w:val="1B4332"/>
          <w:sz w:val="24"/>
          <w:szCs w:val="24"/>
        </w:rPr>
        <w:t xml:space="preserve">Background Checks</w:t>
      </w:r>
    </w:p>
    <w:p>
      <w:pPr>
        <w:spacing w:after="140" w:line="264"/>
      </w:pPr>
      <w:r>
        <w:rPr>
          <w:b/>
          <w:bCs/>
          <w:highlight w:val="yellow"/>
          <w:highlightCs w:val="yellow"/>
        </w:rPr>
        <w:t xml:space="preserve">[If you run background checks, state it here: "Offers for [all roles / listed roles]</w:t>
      </w:r>
      <w:r>
        <w:t xml:space="preserve"> are conditioned on a background check. We follow the federal Fair Credit Reporting Act: you will get a disclosure, we will get your written consent, and you will get copies and a chance to respond before we act on any result." Delete if you do not run checks.]</w:t>
      </w:r>
    </w:p>
    <w:p>
      <w:pPr>
        <w:pStyle w:val="Heading2"/>
        <w:spacing w:after="100" w:before="220"/>
      </w:pPr>
      <w:r>
        <w:rPr>
          <w:b/>
          <w:bCs/>
          <w:color w:val="1B4332"/>
          <w:sz w:val="24"/>
          <w:szCs w:val="24"/>
        </w:rPr>
        <w:t xml:space="preserve">Personnel Records</w:t>
      </w:r>
    </w:p>
    <w:p>
      <w:pPr>
        <w:spacing w:after="140" w:line="264"/>
      </w:pPr>
      <w:r>
        <w:t xml:space="preserve">Keep your address, phone, emergency contact, and tax withholding current with </w:t>
      </w:r>
      <w:r>
        <w:rPr>
          <w:b/>
          <w:bCs/>
          <w:highlight w:val="yellow"/>
          <w:highlightCs w:val="yellow"/>
        </w:rPr>
        <w:t xml:space="preserve">[name/title]</w:t>
      </w:r>
      <w:r>
        <w:t xml:space="preserve">. You may review your own personnel file by written request, with reasonable notice, at a time we arrange.</w:t>
      </w:r>
    </w:p>
    <w:p>
      <w:pPr>
        <w:pStyle w:val="Heading2"/>
        <w:spacing w:after="100" w:before="220"/>
      </w:pPr>
      <w:r>
        <w:rPr>
          <w:b/>
          <w:bCs/>
          <w:color w:val="1B4332"/>
          <w:sz w:val="24"/>
          <w:szCs w:val="24"/>
        </w:rPr>
        <w:t xml:space="preserve">Employment of Relatives and Personal Relationships</w:t>
      </w:r>
    </w:p>
    <w:p>
      <w:pPr>
        <w:spacing w:after="140" w:line="264"/>
      </w:pPr>
      <w:r>
        <w:t xml:space="preserve">Relatives and people in romantic relationships may not supervise one another or handle each other's pay, hours, or discipline. Tell </w:t>
      </w:r>
      <w:r>
        <w:rPr>
          <w:b/>
          <w:bCs/>
          <w:highlight w:val="yellow"/>
          <w:highlightCs w:val="yellow"/>
        </w:rPr>
        <w:t xml:space="preserve">[name/title]</w:t>
      </w:r>
      <w:r>
        <w:t xml:space="preserve"> if a relationship creates this situation and we will look for a fair fix, such as a reporting change.</w:t>
      </w:r>
    </w:p>
    <w:p>
      <w:pPr>
        <w:pStyle w:val="Heading1"/>
        <w:pBdr>
          <w:bottom w:val="single" w:color="D4A017" w:sz="6" w:space="4"/>
        </w:pBdr>
        <w:spacing w:after="140" w:before="480"/>
      </w:pPr>
      <w:r>
        <w:rPr>
          <w:b/>
          <w:bCs/>
          <w:color w:val="1B4332"/>
          <w:sz w:val="30"/>
          <w:szCs w:val="30"/>
        </w:rPr>
        <w:t xml:space="preserve">Section 4 — Work Schedule &amp; Hours</w:t>
      </w:r>
    </w:p>
    <w:p>
      <w:pPr>
        <w:pStyle w:val="Heading2"/>
        <w:spacing w:after="100" w:before="220"/>
      </w:pPr>
      <w:r>
        <w:rPr>
          <w:b/>
          <w:bCs/>
          <w:color w:val="1B4332"/>
          <w:sz w:val="24"/>
          <w:szCs w:val="24"/>
        </w:rPr>
        <w:t xml:space="preserve">Business Hours and Schedules</w:t>
      </w:r>
    </w:p>
    <w:p>
      <w:pPr>
        <w:spacing w:after="140" w:line="264"/>
      </w:pPr>
      <w:r>
        <w:t xml:space="preserve">Our normal business hours are </w:t>
      </w:r>
      <w:r>
        <w:rPr>
          <w:b/>
          <w:bCs/>
          <w:highlight w:val="yellow"/>
          <w:highlightCs w:val="yellow"/>
        </w:rPr>
        <w:t xml:space="preserve">[days and hours]</w:t>
      </w:r>
      <w:r>
        <w:t xml:space="preserve">. Your supervisor sets your work schedule based on business needs and will post or send schedules </w:t>
      </w:r>
      <w:r>
        <w:rPr>
          <w:b/>
          <w:bCs/>
          <w:highlight w:val="yellow"/>
          <w:highlightCs w:val="yellow"/>
        </w:rPr>
        <w:t xml:space="preserve">[when — e.g., at least one week ahead]</w:t>
      </w:r>
      <w:r>
        <w:t xml:space="preserve">. We will tell you about changes as early as we can.</w:t>
      </w:r>
    </w:p>
    <w:p>
      <w:pPr>
        <w:pStyle w:val="Heading2"/>
        <w:spacing w:after="100" w:before="220"/>
      </w:pPr>
      <w:r>
        <w:rPr>
          <w:b/>
          <w:bCs/>
          <w:color w:val="1B4332"/>
          <w:sz w:val="24"/>
          <w:szCs w:val="24"/>
        </w:rPr>
        <w:t xml:space="preserve">Recording Your Time</w:t>
      </w:r>
    </w:p>
    <w:p>
      <w:pPr>
        <w:spacing w:after="140" w:line="264"/>
      </w:pPr>
      <w:r>
        <w:t xml:space="preserve">If you are non-exempt, you must record all time you work, using </w:t>
      </w:r>
      <w:r>
        <w:rPr>
          <w:b/>
          <w:bCs/>
          <w:highlight w:val="yellow"/>
          <w:highlightCs w:val="yellow"/>
        </w:rPr>
        <w:t xml:space="preserve">[time clock / app / timesheet]</w:t>
      </w:r>
      <w:r>
        <w:t xml:space="preserve">. This protects you — it is how we make sure you are paid for every minute.</w:t>
      </w:r>
    </w:p>
    <w:p>
      <w:pPr>
        <w:pStyle w:val="ListParagraph"/>
        <w:numPr>
          <w:ilvl w:val="0"/>
          <w:numId w:val="2"/>
        </w:numPr>
        <w:spacing w:after="70" w:line="264"/>
      </w:pPr>
      <w:r>
        <w:t xml:space="preserve">Never work off the clock. If anyone asks you to, report it to </w:t>
      </w:r>
      <w:r>
        <w:rPr>
          <w:b/>
          <w:bCs/>
          <w:highlight w:val="yellow"/>
          <w:highlightCs w:val="yellow"/>
        </w:rPr>
        <w:t xml:space="preserve">[name/title]</w:t>
      </w:r>
      <w:r>
        <w:t xml:space="preserve"> right away.</w:t>
      </w:r>
    </w:p>
    <w:p>
      <w:pPr>
        <w:pStyle w:val="ListParagraph"/>
        <w:numPr>
          <w:ilvl w:val="0"/>
          <w:numId w:val="2"/>
        </w:numPr>
        <w:spacing w:after="70" w:line="264"/>
      </w:pPr>
      <w:r>
        <w:t xml:space="preserve">Never clock in or out for another employee. That is a fireable offense.</w:t>
      </w:r>
    </w:p>
    <w:p>
      <w:pPr>
        <w:pStyle w:val="ListParagraph"/>
        <w:numPr>
          <w:ilvl w:val="0"/>
          <w:numId w:val="2"/>
        </w:numPr>
        <w:spacing w:after="70" w:line="264"/>
      </w:pPr>
      <w:r>
        <w:t xml:space="preserve">Review your time each pay period and report errors to </w:t>
      </w:r>
      <w:r>
        <w:rPr>
          <w:b/>
          <w:bCs/>
          <w:highlight w:val="yellow"/>
          <w:highlightCs w:val="yellow"/>
        </w:rPr>
        <w:t xml:space="preserve">[name/title]</w:t>
      </w:r>
      <w:r>
        <w:t xml:space="preserve"> immediately. We will fix real errors, every time.</w:t>
      </w:r>
    </w:p>
    <w:p>
      <w:pPr>
        <w:pStyle w:val="Heading2"/>
        <w:spacing w:after="100" w:before="220"/>
      </w:pPr>
      <w:r>
        <w:rPr>
          <w:b/>
          <w:bCs/>
          <w:color w:val="1B4332"/>
          <w:sz w:val="24"/>
          <w:szCs w:val="24"/>
        </w:rPr>
        <w:t xml:space="preserve">Breaks and Meal Periods</w:t>
      </w:r>
    </w:p>
    <w:p>
      <w:pPr>
        <w:spacing w:after="140" w:line="264"/>
      </w:pPr>
      <w:r>
        <w:rPr>
          <w:b/>
          <w:bCs/>
          <w:highlight w:val="yellow"/>
          <w:highlightCs w:val="yellow"/>
        </w:rPr>
        <w:t xml:space="preserve">[Company Name]</w:t>
      </w:r>
      <w:r>
        <w:t xml:space="preserve"> provides </w:t>
      </w:r>
      <w:r>
        <w:rPr>
          <w:b/>
          <w:bCs/>
          <w:highlight w:val="yellow"/>
          <w:highlightCs w:val="yellow"/>
        </w:rPr>
        <w:t xml:space="preserve">[describe your policy — e.g., "a 30-minute unpaid meal break for shifts over 6 hours, and two paid 10-minute rest breaks"]</w:t>
      </w:r>
      <w:r>
        <w:t xml:space="preserve">.</w:t>
      </w:r>
    </w:p>
    <w:p>
      <w:pPr>
        <w:pBdr>
          <w:left w:val="single" w:color="D4A017" w:sz="18" w:space="8"/>
        </w:pBdr>
        <w:spacing w:after="140" w:line="264"/>
        <w:ind w:left="240"/>
      </w:pPr>
      <w:r>
        <w:rPr>
          <w:b/>
          <w:bCs/>
          <w:color w:val="D4A017"/>
        </w:rPr>
        <w:t xml:space="preserve">TEXAS RULE: </w:t>
      </w:r>
      <w:r>
        <w:t xml:space="preserve">Texas law does not require meal or rest breaks for workers 18 or older. Our break policy is a company benefit, and we honor it. Federal law sets two rules on top: short breaks under 20 minutes must be paid, and a meal break must be fully work-free to be unpaid — if you work through lunch, you are paid for it.</w:t>
      </w:r>
    </w:p>
    <w:p>
      <w:pPr>
        <w:spacing w:after="140" w:line="264"/>
      </w:pPr>
      <w:r>
        <w:t xml:space="preserve">Nursing employees: you get reasonable paid break time and a private, non-bathroom space to express milk for up to one year after your child's birth.</w:t>
      </w:r>
    </w:p>
    <w:p>
      <w:pPr>
        <w:pBdr>
          <w:left w:val="single" w:color="D4A017" w:sz="18" w:space="8"/>
        </w:pBdr>
        <w:spacing w:after="140" w:line="264"/>
        <w:ind w:left="240"/>
      </w:pPr>
      <w:r>
        <w:rPr>
          <w:b/>
          <w:bCs/>
          <w:color w:val="D4A017"/>
        </w:rPr>
        <w:t xml:space="preserve">TEXAS RULE: </w:t>
      </w:r>
      <w:r>
        <w:t xml:space="preserve">Retail employees: Texas law gives certain retail workers one full day of rest (24 straight hours) in every seven-day week. </w:t>
      </w:r>
      <w:r>
        <w:rPr>
          <w:b/>
          <w:bCs/>
          <w:highlight w:val="yellow"/>
          <w:highlightCs w:val="yellow"/>
        </w:rPr>
        <w:t xml:space="preserve">[Delete this line if you are not a retail business.]</w:t>
      </w:r>
    </w:p>
    <w:p>
      <w:pPr>
        <w:pStyle w:val="Heading2"/>
        <w:spacing w:after="100" w:before="220"/>
      </w:pPr>
      <w:r>
        <w:rPr>
          <w:b/>
          <w:bCs/>
          <w:color w:val="1B4332"/>
          <w:sz w:val="24"/>
          <w:szCs w:val="24"/>
        </w:rPr>
        <w:t xml:space="preserve">Attendance and Punctuality</w:t>
      </w:r>
    </w:p>
    <w:p>
      <w:pPr>
        <w:spacing w:after="140" w:line="264"/>
      </w:pPr>
      <w:r>
        <w:t xml:space="preserve">We build schedules around you showing up. If you will be late or absent, call or text </w:t>
      </w:r>
      <w:r>
        <w:rPr>
          <w:b/>
          <w:bCs/>
          <w:highlight w:val="yellow"/>
          <w:highlightCs w:val="yellow"/>
        </w:rPr>
        <w:t xml:space="preserve">[supervisor/contact]</w:t>
      </w:r>
      <w:r>
        <w:t xml:space="preserve"> as soon as you know — at least </w:t>
      </w:r>
      <w:r>
        <w:rPr>
          <w:b/>
          <w:bCs/>
          <w:highlight w:val="yellow"/>
          <w:highlightCs w:val="yellow"/>
        </w:rPr>
        <w:t xml:space="preserve">[2 hours]</w:t>
      </w:r>
      <w:r>
        <w:t xml:space="preserve"> before your shift when possible. Telling a coworker does not count as notice.</w:t>
      </w:r>
    </w:p>
    <w:p>
      <w:pPr>
        <w:spacing w:after="140" w:line="264"/>
      </w:pPr>
      <w:r>
        <w:t xml:space="preserve">A no-call, no-show is a serious violation. </w:t>
      </w:r>
      <w:r>
        <w:rPr>
          <w:b/>
          <w:bCs/>
          <w:highlight w:val="yellow"/>
          <w:highlightCs w:val="yellow"/>
        </w:rPr>
        <w:t xml:space="preserve">[Two]</w:t>
      </w:r>
      <w:r>
        <w:t xml:space="preserve"> no-call, no-shows in </w:t>
      </w:r>
      <w:r>
        <w:rPr>
          <w:b/>
          <w:bCs/>
          <w:highlight w:val="yellow"/>
          <w:highlightCs w:val="yellow"/>
        </w:rPr>
        <w:t xml:space="preserve">[12 months]</w:t>
      </w:r>
      <w:r>
        <w:t xml:space="preserve"> is treated as job abandonment and voluntary resignation.</w:t>
      </w:r>
    </w:p>
    <w:p>
      <w:pPr>
        <w:spacing w:after="140" w:line="264"/>
      </w:pPr>
      <w:r>
        <w:t xml:space="preserve">Patterns matter more than one-offs. Repeated tardiness or absences, even with notice, lead to the discipline steps in Section 13.</w:t>
      </w:r>
    </w:p>
    <w:p>
      <w:pPr>
        <w:pStyle w:val="Heading2"/>
        <w:spacing w:after="100" w:before="220"/>
      </w:pPr>
      <w:r>
        <w:rPr>
          <w:b/>
          <w:bCs/>
          <w:color w:val="1B4332"/>
          <w:sz w:val="24"/>
          <w:szCs w:val="24"/>
        </w:rPr>
        <w:t xml:space="preserve">Bad Weather and Emergencies</w:t>
      </w:r>
    </w:p>
    <w:p>
      <w:pPr>
        <w:spacing w:after="140" w:line="264"/>
      </w:pPr>
      <w:r>
        <w:t xml:space="preserve">If severe weather or an emergency may close the business, </w:t>
      </w:r>
      <w:r>
        <w:rPr>
          <w:b/>
          <w:bCs/>
          <w:highlight w:val="yellow"/>
          <w:highlightCs w:val="yellow"/>
        </w:rPr>
        <w:t xml:space="preserve">[describe how you notify staff — group text, app, phone tree]</w:t>
      </w:r>
      <w:r>
        <w:t xml:space="preserve">. If we close, </w:t>
      </w:r>
      <w:r>
        <w:rPr>
          <w:b/>
          <w:bCs/>
          <w:highlight w:val="yellow"/>
          <w:highlightCs w:val="yellow"/>
        </w:rPr>
        <w:t xml:space="preserve">[state your pay practice — e.g., "non-exempt employees are paid only for hours worked; exempt employees are paid their normal salary"]</w:t>
      </w:r>
      <w:r>
        <w:t xml:space="preserve">.</w:t>
      </w:r>
    </w:p>
    <w:p>
      <w:pPr>
        <w:pStyle w:val="Heading2"/>
        <w:spacing w:after="100" w:before="220"/>
      </w:pPr>
      <w:r>
        <w:rPr>
          <w:b/>
          <w:bCs/>
          <w:color w:val="1B4332"/>
          <w:sz w:val="24"/>
          <w:szCs w:val="24"/>
        </w:rPr>
        <w:t xml:space="preserve">Remote Work</w:t>
      </w:r>
    </w:p>
    <w:p>
      <w:pPr>
        <w:spacing w:after="140" w:line="264"/>
      </w:pPr>
      <w:r>
        <w:rPr>
          <w:b/>
          <w:bCs/>
          <w:highlight w:val="yellow"/>
          <w:highlightCs w:val="yellow"/>
        </w:rPr>
        <w:t xml:space="preserve">[If some roles can work remotely, state who, when, and the ground rules — availability hours, secure wifi, company equipment. If not, delete this heading.]</w:t>
      </w:r>
    </w:p>
    <w:p>
      <w:pPr>
        <w:pStyle w:val="Heading1"/>
        <w:pBdr>
          <w:bottom w:val="single" w:color="D4A017" w:sz="6" w:space="4"/>
        </w:pBdr>
        <w:spacing w:after="140" w:before="480"/>
      </w:pPr>
      <w:r>
        <w:rPr>
          <w:b/>
          <w:bCs/>
          <w:color w:val="1B4332"/>
          <w:sz w:val="30"/>
          <w:szCs w:val="30"/>
        </w:rPr>
        <w:t xml:space="preserve">Section 5 — Compensation &amp; Payroll</w:t>
      </w:r>
    </w:p>
    <w:p>
      <w:pPr>
        <w:pStyle w:val="Heading2"/>
        <w:spacing w:after="100" w:before="220"/>
      </w:pPr>
      <w:r>
        <w:rPr>
          <w:b/>
          <w:bCs/>
          <w:color w:val="1B4332"/>
          <w:sz w:val="24"/>
          <w:szCs w:val="24"/>
        </w:rPr>
        <w:t xml:space="preserve">Paydays</w:t>
      </w:r>
    </w:p>
    <w:p>
      <w:pPr>
        <w:spacing w:after="140" w:line="264"/>
      </w:pPr>
      <w:r>
        <w:t xml:space="preserve">We pay </w:t>
      </w:r>
      <w:r>
        <w:rPr>
          <w:b/>
          <w:bCs/>
          <w:highlight w:val="yellow"/>
          <w:highlightCs w:val="yellow"/>
        </w:rPr>
        <w:t xml:space="preserve">[weekly / every two weeks / twice a month]</w:t>
      </w:r>
      <w:r>
        <w:t xml:space="preserve"> on </w:t>
      </w:r>
      <w:r>
        <w:rPr>
          <w:b/>
          <w:bCs/>
          <w:highlight w:val="yellow"/>
          <w:highlightCs w:val="yellow"/>
        </w:rPr>
        <w:t xml:space="preserve">[payday]</w:t>
      </w:r>
      <w:r>
        <w:t xml:space="preserve">. If payday falls on a weekend or holiday, you are paid </w:t>
      </w:r>
      <w:r>
        <w:rPr>
          <w:b/>
          <w:bCs/>
          <w:highlight w:val="yellow"/>
          <w:highlightCs w:val="yellow"/>
        </w:rPr>
        <w:t xml:space="preserve">[the business day before]</w:t>
      </w:r>
      <w:r>
        <w:t xml:space="preserve">. Pay is by </w:t>
      </w:r>
      <w:r>
        <w:rPr>
          <w:b/>
          <w:bCs/>
          <w:highlight w:val="yellow"/>
          <w:highlightCs w:val="yellow"/>
        </w:rPr>
        <w:t xml:space="preserve">[direct deposit / paper check]</w:t>
      </w:r>
      <w:r>
        <w:t xml:space="preserve">, and you can view your pay stub </w:t>
      </w:r>
      <w:r>
        <w:rPr>
          <w:b/>
          <w:bCs/>
          <w:highlight w:val="yellow"/>
          <w:highlightCs w:val="yellow"/>
        </w:rPr>
        <w:t xml:space="preserve">[where]</w:t>
      </w:r>
      <w:r>
        <w:t xml:space="preserve">.</w:t>
      </w:r>
    </w:p>
    <w:p>
      <w:pPr>
        <w:pBdr>
          <w:left w:val="single" w:color="D4A017" w:sz="18" w:space="8"/>
        </w:pBdr>
        <w:spacing w:after="140" w:line="264"/>
        <w:ind w:left="240"/>
      </w:pPr>
      <w:r>
        <w:rPr>
          <w:b/>
          <w:bCs/>
          <w:color w:val="D4A017"/>
        </w:rPr>
        <w:t xml:space="preserve">TEXAS RULE: </w:t>
      </w:r>
      <w:r>
        <w:t xml:space="preserve">The Texas Payday Law requires at least two paydays per month for non-exempt employees and at least monthly paydays for exempt employees. It also gives you the right to file a wage claim with the Texas Workforce Commission if wages go unpaid — our goal is that you never need to.</w:t>
      </w:r>
    </w:p>
    <w:p>
      <w:pPr>
        <w:pStyle w:val="Heading2"/>
        <w:spacing w:after="100" w:before="220"/>
      </w:pPr>
      <w:r>
        <w:rPr>
          <w:b/>
          <w:bCs/>
          <w:color w:val="1B4332"/>
          <w:sz w:val="24"/>
          <w:szCs w:val="24"/>
        </w:rPr>
        <w:t xml:space="preserve">Overtime</w:t>
      </w:r>
    </w:p>
    <w:p>
      <w:pPr>
        <w:spacing w:after="140" w:line="264"/>
      </w:pPr>
      <w:r>
        <w:t xml:space="preserve">Non-exempt employees earn 1.5 times their regular rate for all hours worked over 40 in a workweek. Our workweek runs </w:t>
      </w:r>
      <w:r>
        <w:rPr>
          <w:b/>
          <w:bCs/>
          <w:highlight w:val="yellow"/>
          <w:highlightCs w:val="yellow"/>
        </w:rPr>
        <w:t xml:space="preserve">[day/time]</w:t>
      </w:r>
      <w:r>
        <w:t xml:space="preserve"> to </w:t>
      </w:r>
      <w:r>
        <w:rPr>
          <w:b/>
          <w:bCs/>
          <w:highlight w:val="yellow"/>
          <w:highlightCs w:val="yellow"/>
        </w:rPr>
        <w:t xml:space="preserve">[day/time]</w:t>
      </w:r>
      <w:r>
        <w:t xml:space="preserve">. Paid time off does not count as hours worked when computing overtime.</w:t>
      </w:r>
    </w:p>
    <w:p>
      <w:pPr>
        <w:spacing w:after="140" w:line="264"/>
      </w:pPr>
      <w:r>
        <w:t xml:space="preserve">Get overtime approved by </w:t>
      </w:r>
      <w:r>
        <w:rPr>
          <w:b/>
          <w:bCs/>
          <w:highlight w:val="yellow"/>
          <w:highlightCs w:val="yellow"/>
        </w:rPr>
        <w:t xml:space="preserve">[supervisor]</w:t>
      </w:r>
      <w:r>
        <w:t xml:space="preserve"> before working it. If you work unapproved overtime, we will still pay you for it — that is the law — but you may face discipline for breaking the approval rule.</w:t>
      </w:r>
    </w:p>
    <w:p>
      <w:pPr>
        <w:pStyle w:val="Heading2"/>
        <w:spacing w:after="100" w:before="220"/>
      </w:pPr>
      <w:r>
        <w:rPr>
          <w:b/>
          <w:bCs/>
          <w:color w:val="1B4332"/>
          <w:sz w:val="24"/>
          <w:szCs w:val="24"/>
        </w:rPr>
        <w:t xml:space="preserve">Paycheck Deductions</w:t>
      </w:r>
    </w:p>
    <w:p>
      <w:pPr>
        <w:spacing w:after="140" w:line="264"/>
      </w:pPr>
      <w:r>
        <w:t xml:space="preserve">We deduct what the law requires: federal income tax, Social Security, Medicare, and court-ordered garnishments such as child support.</w:t>
      </w:r>
    </w:p>
    <w:p>
      <w:pPr>
        <w:pBdr>
          <w:left w:val="single" w:color="D4A017" w:sz="18" w:space="8"/>
        </w:pBdr>
        <w:spacing w:after="140" w:line="264"/>
        <w:ind w:left="240"/>
      </w:pPr>
      <w:r>
        <w:rPr>
          <w:b/>
          <w:bCs/>
          <w:color w:val="D4A017"/>
        </w:rPr>
        <w:t xml:space="preserve">TEXAS RULE: </w:t>
      </w:r>
      <w:r>
        <w:t xml:space="preserve">Texas has no state income tax, so nothing comes out of your check for state income tax. And under the Texas Payday Law, we cannot make other deductions from your pay — for things like uniforms, shortages, or damage — unless the law orders it or you have authorized the deduction in writing.</w:t>
      </w:r>
    </w:p>
    <w:p>
      <w:pPr>
        <w:pStyle w:val="Heading2"/>
        <w:spacing w:after="100" w:before="220"/>
      </w:pPr>
      <w:r>
        <w:rPr>
          <w:b/>
          <w:bCs/>
          <w:color w:val="1B4332"/>
          <w:sz w:val="24"/>
          <w:szCs w:val="24"/>
        </w:rPr>
        <w:t xml:space="preserve">Pay Errors</w:t>
      </w:r>
    </w:p>
    <w:p>
      <w:pPr>
        <w:spacing w:after="140" w:line="264"/>
      </w:pPr>
      <w:r>
        <w:t xml:space="preserve">If your check looks wrong, tell </w:t>
      </w:r>
      <w:r>
        <w:rPr>
          <w:b/>
          <w:bCs/>
          <w:highlight w:val="yellow"/>
          <w:highlightCs w:val="yellow"/>
        </w:rPr>
        <w:t xml:space="preserve">[name/title]</w:t>
      </w:r>
      <w:r>
        <w:t xml:space="preserve"> right away. We will review it within </w:t>
      </w:r>
      <w:r>
        <w:rPr>
          <w:b/>
          <w:bCs/>
          <w:highlight w:val="yellow"/>
          <w:highlightCs w:val="yellow"/>
        </w:rPr>
        <w:t xml:space="preserve">[2 business days]</w:t>
      </w:r>
      <w:r>
        <w:t xml:space="preserve"> and correct any underpayment no later than your next check — sooner when we can. If we overpay you, we will work out a fair written repayment plan with you.</w:t>
      </w:r>
    </w:p>
    <w:p>
      <w:pPr>
        <w:pStyle w:val="Heading2"/>
        <w:spacing w:after="100" w:before="220"/>
      </w:pPr>
      <w:r>
        <w:rPr>
          <w:b/>
          <w:bCs/>
          <w:color w:val="1B4332"/>
          <w:sz w:val="24"/>
          <w:szCs w:val="24"/>
        </w:rPr>
        <w:t xml:space="preserve">Pay Raises and Reviews</w:t>
      </w:r>
    </w:p>
    <w:p>
      <w:pPr>
        <w:spacing w:after="140" w:line="264"/>
      </w:pPr>
      <w:r>
        <w:t xml:space="preserve">Pay is reviewed </w:t>
      </w:r>
      <w:r>
        <w:rPr>
          <w:b/>
          <w:bCs/>
          <w:highlight w:val="yellow"/>
          <w:highlightCs w:val="yellow"/>
        </w:rPr>
        <w:t xml:space="preserve">[annually / at performance review time]</w:t>
      </w:r>
      <w:r>
        <w:t xml:space="preserve">. Raises are based on performance, role, and business results. No raise is automatic or guaranteed.</w:t>
      </w:r>
    </w:p>
    <w:p>
      <w:pPr>
        <w:pStyle w:val="Heading2"/>
        <w:spacing w:after="100" w:before="220"/>
      </w:pPr>
      <w:r>
        <w:rPr>
          <w:b/>
          <w:bCs/>
          <w:color w:val="1B4332"/>
          <w:sz w:val="24"/>
          <w:szCs w:val="24"/>
        </w:rPr>
        <w:t xml:space="preserve">Your Final Paycheck</w:t>
      </w:r>
    </w:p>
    <w:p>
      <w:pPr>
        <w:pBdr>
          <w:left w:val="single" w:color="D4A017" w:sz="18" w:space="8"/>
        </w:pBdr>
        <w:spacing w:after="140" w:line="264"/>
        <w:ind w:left="240"/>
      </w:pPr>
      <w:r>
        <w:rPr>
          <w:b/>
          <w:bCs/>
          <w:color w:val="D4A017"/>
        </w:rPr>
        <w:t xml:space="preserve">TEXAS RULE: </w:t>
      </w:r>
      <w:r>
        <w:t xml:space="preserve">Texas law sets exact deadlines for final pay. If </w:t>
      </w:r>
      <w:r>
        <w:rPr>
          <w:b/>
          <w:bCs/>
          <w:highlight w:val="yellow"/>
          <w:highlightCs w:val="yellow"/>
        </w:rPr>
        <w:t xml:space="preserve">[Company Name]</w:t>
      </w:r>
      <w:r>
        <w:t xml:space="preserve"> ends your employment, your final wages are due within </w:t>
      </w:r>
      <w:r>
        <w:rPr>
          <w:b/>
          <w:bCs/>
        </w:rPr>
        <w:t xml:space="preserve">six calendar days</w:t>
      </w:r>
      <w:r>
        <w:t xml:space="preserve"> of discharge. If you resign, your final wages are due on the </w:t>
      </w:r>
      <w:r>
        <w:rPr>
          <w:b/>
          <w:bCs/>
        </w:rPr>
        <w:t xml:space="preserve">next regularly scheduled payday</w:t>
      </w:r>
      <w:r>
        <w:t xml:space="preserve">. "Wages" includes earned pay and anything our written policies promise to pay out — which is why Section 7 says clearly whether unused PTO is paid out.</w:t>
      </w:r>
    </w:p>
    <w:p>
      <w:pPr>
        <w:pStyle w:val="Heading2"/>
        <w:spacing w:after="100" w:before="220"/>
      </w:pPr>
      <w:r>
        <w:rPr>
          <w:b/>
          <w:bCs/>
          <w:color w:val="1B4332"/>
          <w:sz w:val="24"/>
          <w:szCs w:val="24"/>
        </w:rPr>
        <w:t xml:space="preserve">Wage Discussions</w:t>
      </w:r>
    </w:p>
    <w:p>
      <w:pPr>
        <w:spacing w:after="140" w:line="264"/>
      </w:pPr>
      <w:r>
        <w:t xml:space="preserve">Federal law protects your right to discuss your own pay with coworkers. We will never discipline anyone for it.</w:t>
      </w:r>
    </w:p>
    <w:p>
      <w:pPr>
        <w:pStyle w:val="Heading2"/>
        <w:spacing w:after="100" w:before="220"/>
      </w:pPr>
      <w:r>
        <w:rPr>
          <w:b/>
          <w:bCs/>
          <w:color w:val="1B4332"/>
          <w:sz w:val="24"/>
          <w:szCs w:val="24"/>
        </w:rPr>
        <w:t xml:space="preserve">Expenses</w:t>
      </w:r>
    </w:p>
    <w:p>
      <w:pPr>
        <w:spacing w:after="140" w:line="264"/>
      </w:pPr>
      <w:r>
        <w:rPr>
          <w:b/>
          <w:bCs/>
          <w:highlight w:val="yellow"/>
          <w:highlightCs w:val="yellow"/>
        </w:rPr>
        <w:t xml:space="preserve">[If employees ever spend their own money for work — mileage, supplies — state how they get reimbursed and by when. Example: "Submit receipts within 30 days; we reimburse on the next payroll. Mileage is paid at the IRS standard rate."]</w:t>
      </w:r>
    </w:p>
    <w:p>
      <w:pPr>
        <w:pStyle w:val="Heading2"/>
        <w:spacing w:after="100" w:before="220"/>
      </w:pPr>
      <w:r>
        <w:rPr>
          <w:b/>
          <w:bCs/>
          <w:color w:val="1B4332"/>
          <w:sz w:val="24"/>
          <w:szCs w:val="24"/>
        </w:rPr>
        <w:t xml:space="preserve">Tipped Employees</w:t>
      </w:r>
    </w:p>
    <w:p>
      <w:pPr>
        <w:spacing w:after="140" w:line="264"/>
      </w:pPr>
      <w:r>
        <w:rPr>
          <w:b/>
          <w:bCs/>
          <w:highlight w:val="yellow"/>
          <w:highlightCs w:val="yellow"/>
        </w:rPr>
        <w:t xml:space="preserve">[Restaurants/service: describe your tip policy — tip credit and the required notice, tip pooling rules, who may never share in tips (managers), and how tips appear on paychecks. Delete if not applicable.]</w:t>
      </w:r>
    </w:p>
    <w:p>
      <w:pPr>
        <w:pStyle w:val="Heading1"/>
        <w:pBdr>
          <w:bottom w:val="single" w:color="D4A017" w:sz="6" w:space="4"/>
        </w:pBdr>
        <w:spacing w:after="140" w:before="480"/>
      </w:pPr>
      <w:r>
        <w:rPr>
          <w:b/>
          <w:bCs/>
          <w:color w:val="1B4332"/>
          <w:sz w:val="30"/>
          <w:szCs w:val="30"/>
        </w:rPr>
        <w:t xml:space="preserve">Section 6 — Benefits &amp; Insurance</w:t>
      </w:r>
    </w:p>
    <w:p>
      <w:pPr>
        <w:spacing w:after="140" w:line="264"/>
      </w:pPr>
      <w:r>
        <w:t xml:space="preserve">This section summarizes our benefits. The official plan documents control if there is ever a difference between them and this handbook. Benefits can change; we will notify you of changes.</w:t>
      </w:r>
    </w:p>
    <w:p>
      <w:pPr>
        <w:pStyle w:val="Heading2"/>
        <w:spacing w:after="100" w:before="220"/>
      </w:pPr>
      <w:r>
        <w:rPr>
          <w:b/>
          <w:bCs/>
          <w:color w:val="1B4332"/>
          <w:sz w:val="24"/>
          <w:szCs w:val="24"/>
        </w:rPr>
        <w:t xml:space="preserve">Benefits We Offer</w:t>
      </w:r>
    </w:p>
    <w:p>
      <w:pPr>
        <w:spacing w:after="140" w:line="264"/>
      </w:pPr>
      <w:r>
        <w:rPr>
          <w:b/>
          <w:bCs/>
          <w:highlight w:val="yellow"/>
          <w:highlightCs w:val="yellow"/>
        </w:rPr>
        <w:t xml:space="preserve">[Full-time]</w:t>
      </w:r>
      <w:r>
        <w:t xml:space="preserve"> employees are eligible for the following after </w:t>
      </w:r>
      <w:r>
        <w:rPr>
          <w:b/>
          <w:bCs/>
          <w:highlight w:val="yellow"/>
          <w:highlightCs w:val="yellow"/>
        </w:rPr>
        <w:t xml:space="preserve">[waiting period, e.g., 60 days]</w:t>
      </w:r>
      <w:r>
        <w:t xml:space="preserve">. Delete anything you do not offer and add anything missing:</w:t>
      </w:r>
    </w:p>
    <w:p>
      <w:pPr>
        <w:pStyle w:val="ListParagraph"/>
        <w:numPr>
          <w:ilvl w:val="0"/>
          <w:numId w:val="2"/>
        </w:numPr>
        <w:spacing w:after="70" w:line="264"/>
      </w:pPr>
      <w:r>
        <w:rPr>
          <w:b/>
          <w:bCs/>
        </w:rPr>
        <w:t xml:space="preserve">Health insurance:</w:t>
      </w:r>
      <w:r>
        <w:t xml:space="preserve"> </w:t>
      </w:r>
      <w:r>
        <w:rPr>
          <w:b/>
          <w:bCs/>
          <w:highlight w:val="yellow"/>
          <w:highlightCs w:val="yellow"/>
        </w:rPr>
        <w:t xml:space="preserve">[carrier, who pays what share of the premium, when you can enroll]</w:t>
      </w:r>
    </w:p>
    <w:p>
      <w:pPr>
        <w:pStyle w:val="ListParagraph"/>
        <w:numPr>
          <w:ilvl w:val="0"/>
          <w:numId w:val="2"/>
        </w:numPr>
        <w:spacing w:after="70" w:line="264"/>
      </w:pPr>
      <w:r>
        <w:rPr>
          <w:b/>
          <w:bCs/>
        </w:rPr>
        <w:t xml:space="preserve">Dental / vision:</w:t>
      </w:r>
      <w:r>
        <w:t xml:space="preserve"> </w:t>
      </w:r>
      <w:r>
        <w:rPr>
          <w:b/>
          <w:bCs/>
          <w:highlight w:val="yellow"/>
          <w:highlightCs w:val="yellow"/>
        </w:rPr>
        <w:t xml:space="preserve">[details]</w:t>
      </w:r>
    </w:p>
    <w:p>
      <w:pPr>
        <w:pStyle w:val="ListParagraph"/>
        <w:numPr>
          <w:ilvl w:val="0"/>
          <w:numId w:val="2"/>
        </w:numPr>
        <w:spacing w:after="70" w:line="264"/>
      </w:pPr>
      <w:r>
        <w:rPr>
          <w:b/>
          <w:bCs/>
        </w:rPr>
        <w:t xml:space="preserve">Retirement:</w:t>
      </w:r>
      <w:r>
        <w:t xml:space="preserve"> </w:t>
      </w:r>
      <w:r>
        <w:rPr>
          <w:b/>
          <w:bCs/>
          <w:highlight w:val="yellow"/>
          <w:highlightCs w:val="yellow"/>
        </w:rPr>
        <w:t xml:space="preserve">[e.g., 401(k) with X% match after Y months]</w:t>
      </w:r>
    </w:p>
    <w:p>
      <w:pPr>
        <w:pStyle w:val="ListParagraph"/>
        <w:numPr>
          <w:ilvl w:val="0"/>
          <w:numId w:val="2"/>
        </w:numPr>
        <w:spacing w:after="70" w:line="264"/>
      </w:pPr>
      <w:r>
        <w:rPr>
          <w:b/>
          <w:bCs/>
        </w:rPr>
        <w:t xml:space="preserve">Life / disability insurance:</w:t>
      </w:r>
      <w:r>
        <w:t xml:space="preserve"> </w:t>
      </w:r>
      <w:r>
        <w:rPr>
          <w:b/>
          <w:bCs/>
          <w:highlight w:val="yellow"/>
          <w:highlightCs w:val="yellow"/>
        </w:rPr>
        <w:t xml:space="preserve">[details]</w:t>
      </w:r>
    </w:p>
    <w:p>
      <w:pPr>
        <w:pStyle w:val="ListParagraph"/>
        <w:numPr>
          <w:ilvl w:val="0"/>
          <w:numId w:val="2"/>
        </w:numPr>
        <w:spacing w:after="70" w:line="264"/>
      </w:pPr>
      <w:r>
        <w:rPr>
          <w:b/>
          <w:bCs/>
        </w:rPr>
        <w:t xml:space="preserve">Other:</w:t>
      </w:r>
      <w:r>
        <w:t xml:space="preserve"> </w:t>
      </w:r>
      <w:r>
        <w:rPr>
          <w:b/>
          <w:bCs/>
          <w:highlight w:val="yellow"/>
          <w:highlightCs w:val="yellow"/>
        </w:rPr>
        <w:t xml:space="preserve">[meals, phone stipend, employee discount, etc.]</w:t>
      </w:r>
    </w:p>
    <w:p>
      <w:pPr>
        <w:pStyle w:val="Heading2"/>
        <w:spacing w:after="100" w:before="220"/>
      </w:pPr>
      <w:r>
        <w:rPr>
          <w:b/>
          <w:bCs/>
          <w:color w:val="1B4332"/>
          <w:sz w:val="24"/>
          <w:szCs w:val="24"/>
        </w:rPr>
        <w:t xml:space="preserve">Workers' Compensation</w:t>
      </w:r>
    </w:p>
    <w:p>
      <w:pPr>
        <w:pBdr>
          <w:left w:val="single" w:color="D4A017" w:sz="18" w:space="8"/>
        </w:pBdr>
        <w:spacing w:after="140" w:line="264"/>
        <w:ind w:left="240"/>
      </w:pPr>
      <w:r>
        <w:rPr>
          <w:b/>
          <w:bCs/>
          <w:color w:val="D4A017"/>
        </w:rPr>
        <w:t xml:space="preserve">TEXAS RULE: </w:t>
      </w:r>
      <w:r>
        <w:t xml:space="preserve">Texas is the only state where private employers may choose whether to carry workers' compensation insurance. </w:t>
      </w:r>
      <w:r>
        <w:rPr>
          <w:b/>
          <w:bCs/>
          <w:highlight w:val="yellow"/>
          <w:highlightCs w:val="yellow"/>
        </w:rPr>
        <w:t xml:space="preserve">[Company Name]</w:t>
      </w:r>
      <w:r>
        <w:t xml:space="preserve"> </w:t>
      </w:r>
      <w:r>
        <w:rPr>
          <w:b/>
          <w:bCs/>
        </w:rPr>
        <w:t xml:space="preserve">[does / does not]</w:t>
      </w:r>
      <w:r>
        <w:t xml:space="preserve"> carry workers' compensation coverage.</w:t>
      </w:r>
    </w:p>
    <w:p>
      <w:pPr>
        <w:spacing w:after="140" w:line="264"/>
      </w:pPr>
      <w:r>
        <w:rPr>
          <w:b/>
          <w:bCs/>
          <w:highlight w:val="yellow"/>
          <w:highlightCs w:val="yellow"/>
        </w:rPr>
        <w:t xml:space="preserve">[IF YOU HAVE COVERAGE, keep this:]</w:t>
      </w:r>
      <w:r>
        <w:t xml:space="preserve"> If you are hurt on the job, workers' comp pays your medical care and part of your lost wages, no matter who was at fault. Report every injury — even small ones — to </w:t>
      </w:r>
      <w:r>
        <w:rPr>
          <w:b/>
          <w:bCs/>
          <w:highlight w:val="yellow"/>
          <w:highlightCs w:val="yellow"/>
        </w:rPr>
        <w:t xml:space="preserve">[name/title]</w:t>
      </w:r>
      <w:r>
        <w:t xml:space="preserve"> the same day. We must report serious injuries to our carrier, and late reporting can cost you benefits.</w:t>
      </w:r>
    </w:p>
    <w:p>
      <w:pPr>
        <w:spacing w:after="140" w:line="264"/>
      </w:pPr>
      <w:r>
        <w:rPr>
          <w:b/>
          <w:bCs/>
          <w:highlight w:val="yellow"/>
          <w:highlightCs w:val="yellow"/>
        </w:rPr>
        <w:t xml:space="preserve">[IF YOU DO NOT HAVE COVERAGE, keep this instead:]</w:t>
      </w:r>
      <w:r>
        <w:t xml:space="preserve"> </w:t>
      </w:r>
      <w:r>
        <w:rPr>
          <w:b/>
          <w:bCs/>
          <w:highlight w:val="yellow"/>
          <w:highlightCs w:val="yellow"/>
        </w:rPr>
        <w:t xml:space="preserve">[Company Name]</w:t>
      </w:r>
      <w:r>
        <w:t xml:space="preserve"> is a non-subscriber under Texas law. That means work injuries are not covered by state workers' compensation. We are required to tell you this in writing when you are hired, post a notice, and file with the state. </w:t>
      </w:r>
      <w:r>
        <w:rPr>
          <w:b/>
          <w:bCs/>
          <w:highlight w:val="yellow"/>
          <w:highlightCs w:val="yellow"/>
        </w:rPr>
        <w:t xml:space="preserve">[Describe what you provide instead — an occupational injury benefit plan, if any.]</w:t>
      </w:r>
      <w:r>
        <w:t xml:space="preserve"> Report every injury to </w:t>
      </w:r>
      <w:r>
        <w:rPr>
          <w:b/>
          <w:bCs/>
          <w:highlight w:val="yellow"/>
          <w:highlightCs w:val="yellow"/>
        </w:rPr>
        <w:t xml:space="preserve">[name/title]</w:t>
      </w:r>
      <w:r>
        <w:t xml:space="preserve"> the same day. </w:t>
      </w:r>
      <w:r>
        <w:rPr>
          <w:b/>
          <w:bCs/>
        </w:rPr>
        <w:t xml:space="preserve">Talk to a lawyer before choosing non-subscriber status — non-subscribers lose major legal defenses if an injured employee sues.</w:t>
      </w:r>
    </w:p>
    <w:p>
      <w:pPr>
        <w:pStyle w:val="Heading2"/>
        <w:spacing w:after="100" w:before="220"/>
      </w:pPr>
      <w:r>
        <w:rPr>
          <w:b/>
          <w:bCs/>
          <w:color w:val="1B4332"/>
          <w:sz w:val="24"/>
          <w:szCs w:val="24"/>
        </w:rPr>
        <w:t xml:space="preserve">Unemployment Insurance</w:t>
      </w:r>
    </w:p>
    <w:p>
      <w:pPr>
        <w:spacing w:after="140" w:line="264"/>
      </w:pPr>
      <w:r>
        <w:rPr>
          <w:b/>
          <w:bCs/>
          <w:highlight w:val="yellow"/>
          <w:highlightCs w:val="yellow"/>
        </w:rPr>
        <w:t xml:space="preserve">[Company Name]</w:t>
      </w:r>
      <w:r>
        <w:t xml:space="preserve"> pays into Texas unemployment insurance through the TWC. If you lose your job through no fault of your own, you may qualify for benefits. The TWC — not </w:t>
      </w:r>
      <w:r>
        <w:rPr>
          <w:b/>
          <w:bCs/>
          <w:highlight w:val="yellow"/>
          <w:highlightCs w:val="yellow"/>
        </w:rPr>
        <w:t xml:space="preserve">[Company Name]</w:t>
      </w:r>
      <w:r>
        <w:t xml:space="preserve"> — decides eligibility.</w:t>
      </w:r>
    </w:p>
    <w:p>
      <w:pPr>
        <w:pStyle w:val="Heading2"/>
        <w:spacing w:after="100" w:before="220"/>
      </w:pPr>
      <w:r>
        <w:rPr>
          <w:b/>
          <w:bCs/>
          <w:color w:val="1B4332"/>
          <w:sz w:val="24"/>
          <w:szCs w:val="24"/>
        </w:rPr>
        <w:t xml:space="preserve">If You Lose Health Coverage</w:t>
      </w:r>
    </w:p>
    <w:p>
      <w:pPr>
        <w:pBdr>
          <w:left w:val="single" w:color="D4A017" w:sz="18" w:space="8"/>
        </w:pBdr>
        <w:spacing w:after="140" w:line="264"/>
        <w:ind w:left="240"/>
      </w:pPr>
      <w:r>
        <w:rPr>
          <w:b/>
          <w:bCs/>
          <w:color w:val="D4A017"/>
        </w:rPr>
        <w:t xml:space="preserve">TEXAS RULE: </w:t>
      </w:r>
      <w:r>
        <w:t xml:space="preserve">If your employment ends and you lose group health coverage: employers with 20 or more employees fall under federal COBRA, which lets you continue coverage at your own cost for up to 18 months. Smaller Texas employers fall under Texas state continuation, which lets you keep coverage for up to nine months. Either way, we will send you the required notice — watch your mail and act fast, because the deadlines to elect coverage are short.</w:t>
      </w:r>
    </w:p>
    <w:p>
      <w:pPr>
        <w:pStyle w:val="Heading1"/>
        <w:pBdr>
          <w:bottom w:val="single" w:color="D4A017" w:sz="6" w:space="4"/>
        </w:pBdr>
        <w:spacing w:after="140" w:before="480"/>
      </w:pPr>
      <w:r>
        <w:rPr>
          <w:b/>
          <w:bCs/>
          <w:color w:val="1B4332"/>
          <w:sz w:val="30"/>
          <w:szCs w:val="30"/>
        </w:rPr>
        <w:t xml:space="preserve">Section 7 — Time Off &amp; Leave</w:t>
      </w:r>
    </w:p>
    <w:p>
      <w:pPr>
        <w:pStyle w:val="Heading2"/>
        <w:spacing w:after="100" w:before="220"/>
      </w:pPr>
      <w:r>
        <w:rPr>
          <w:b/>
          <w:bCs/>
          <w:color w:val="1B4332"/>
          <w:sz w:val="24"/>
          <w:szCs w:val="24"/>
        </w:rPr>
        <w:t xml:space="preserve">Holidays</w:t>
      </w:r>
    </w:p>
    <w:p>
      <w:pPr>
        <w:spacing w:after="140" w:line="264"/>
      </w:pPr>
      <w:r>
        <w:rPr>
          <w:b/>
          <w:bCs/>
          <w:highlight w:val="yellow"/>
          <w:highlightCs w:val="yellow"/>
        </w:rPr>
        <w:t xml:space="preserve">[Company Name]</w:t>
      </w:r>
      <w:r>
        <w:t xml:space="preserve"> observes the following paid holidays for </w:t>
      </w:r>
      <w:r>
        <w:rPr>
          <w:b/>
          <w:bCs/>
          <w:highlight w:val="yellow"/>
          <w:highlightCs w:val="yellow"/>
        </w:rPr>
        <w:t xml:space="preserve">[full-time]</w:t>
      </w:r>
      <w:r>
        <w:t xml:space="preserve"> employees: </w:t>
      </w:r>
      <w:r>
        <w:rPr>
          <w:b/>
          <w:bCs/>
          <w:highlight w:val="yellow"/>
          <w:highlightCs w:val="yellow"/>
        </w:rPr>
        <w:t xml:space="preserve">[list them — e.g., New Year's Day, Memorial Day, Independence Day, Labor Day, Thanksgiving, Christmas]</w:t>
      </w:r>
      <w:r>
        <w:t xml:space="preserve">. </w:t>
      </w:r>
      <w:r>
        <w:rPr>
          <w:b/>
          <w:bCs/>
          <w:highlight w:val="yellow"/>
          <w:highlightCs w:val="yellow"/>
        </w:rPr>
        <w:t xml:space="preserve">[State the rules: what happens if a holiday falls on a weekend, whether you must work the day before/after to be paid, and holiday pay for those who work the holiday.]</w:t>
      </w:r>
    </w:p>
    <w:p>
      <w:pPr>
        <w:pStyle w:val="Heading2"/>
        <w:spacing w:after="100" w:before="220"/>
      </w:pPr>
      <w:r>
        <w:rPr>
          <w:b/>
          <w:bCs/>
          <w:color w:val="1B4332"/>
          <w:sz w:val="24"/>
          <w:szCs w:val="24"/>
        </w:rPr>
        <w:t xml:space="preserve">Paid Time Off (PTO)</w:t>
      </w:r>
    </w:p>
    <w:p>
      <w:pPr>
        <w:spacing w:after="140" w:line="264"/>
      </w:pPr>
      <w:r>
        <w:rPr>
          <w:b/>
          <w:bCs/>
          <w:highlight w:val="yellow"/>
          <w:highlightCs w:val="yellow"/>
        </w:rPr>
        <w:t xml:space="preserve">[Describe your PTO plan fully. A common small-business setup you can adapt:]</w:t>
      </w:r>
    </w:p>
    <w:p>
      <w:pPr>
        <w:pStyle w:val="ListParagraph"/>
        <w:numPr>
          <w:ilvl w:val="0"/>
          <w:numId w:val="2"/>
        </w:numPr>
        <w:spacing w:after="70" w:line="264"/>
      </w:pPr>
      <w:r>
        <w:t xml:space="preserve">Full-time employees accrue </w:t>
      </w:r>
      <w:r>
        <w:rPr>
          <w:b/>
          <w:bCs/>
          <w:highlight w:val="yellow"/>
          <w:highlightCs w:val="yellow"/>
        </w:rPr>
        <w:t xml:space="preserve">[X hours]</w:t>
      </w:r>
      <w:r>
        <w:t xml:space="preserve"> of PTO per </w:t>
      </w:r>
      <w:r>
        <w:rPr>
          <w:b/>
          <w:bCs/>
          <w:highlight w:val="yellow"/>
          <w:highlightCs w:val="yellow"/>
        </w:rPr>
        <w:t xml:space="preserve">[pay period / month]</w:t>
      </w:r>
      <w:r>
        <w:t xml:space="preserve">, which equals </w:t>
      </w:r>
      <w:r>
        <w:rPr>
          <w:b/>
          <w:bCs/>
          <w:highlight w:val="yellow"/>
          <w:highlightCs w:val="yellow"/>
        </w:rPr>
        <w:t xml:space="preserve">[X days]</w:t>
      </w:r>
      <w:r>
        <w:t xml:space="preserve"> per year.</w:t>
      </w:r>
    </w:p>
    <w:p>
      <w:pPr>
        <w:pStyle w:val="ListParagraph"/>
        <w:numPr>
          <w:ilvl w:val="0"/>
          <w:numId w:val="2"/>
        </w:numPr>
        <w:spacing w:after="70" w:line="264"/>
      </w:pPr>
      <w:r>
        <w:t xml:space="preserve">PTO starts accruing </w:t>
      </w:r>
      <w:r>
        <w:rPr>
          <w:b/>
          <w:bCs/>
          <w:highlight w:val="yellow"/>
          <w:highlightCs w:val="yellow"/>
        </w:rPr>
        <w:t xml:space="preserve">[immediately / after 90 days]</w:t>
      </w:r>
      <w:r>
        <w:t xml:space="preserve"> and may be used after </w:t>
      </w:r>
      <w:r>
        <w:rPr>
          <w:b/>
          <w:bCs/>
          <w:highlight w:val="yellow"/>
          <w:highlightCs w:val="yellow"/>
        </w:rPr>
        <w:t xml:space="preserve">[90 days]</w:t>
      </w:r>
      <w:r>
        <w:t xml:space="preserve"> of employment.</w:t>
      </w:r>
    </w:p>
    <w:p>
      <w:pPr>
        <w:pStyle w:val="ListParagraph"/>
        <w:numPr>
          <w:ilvl w:val="0"/>
          <w:numId w:val="2"/>
        </w:numPr>
        <w:spacing w:after="70" w:line="264"/>
      </w:pPr>
      <w:r>
        <w:t xml:space="preserve">Request PTO at least </w:t>
      </w:r>
      <w:r>
        <w:rPr>
          <w:b/>
          <w:bCs/>
          <w:highlight w:val="yellow"/>
          <w:highlightCs w:val="yellow"/>
        </w:rPr>
        <w:t xml:space="preserve">[2 weeks]</w:t>
      </w:r>
      <w:r>
        <w:t xml:space="preserve"> ahead through </w:t>
      </w:r>
      <w:r>
        <w:rPr>
          <w:b/>
          <w:bCs/>
          <w:highlight w:val="yellow"/>
          <w:highlightCs w:val="yellow"/>
        </w:rPr>
        <w:t xml:space="preserve">[system/person]</w:t>
      </w:r>
      <w:r>
        <w:t xml:space="preserve">. Approval depends on business needs and who asked first.</w:t>
      </w:r>
    </w:p>
    <w:p>
      <w:pPr>
        <w:pStyle w:val="ListParagraph"/>
        <w:numPr>
          <w:ilvl w:val="0"/>
          <w:numId w:val="2"/>
        </w:numPr>
        <w:spacing w:after="70" w:line="264"/>
      </w:pPr>
      <w:r>
        <w:t xml:space="preserve">You may carry over up to </w:t>
      </w:r>
      <w:r>
        <w:rPr>
          <w:b/>
          <w:bCs/>
          <w:highlight w:val="yellow"/>
          <w:highlightCs w:val="yellow"/>
        </w:rPr>
        <w:t xml:space="preserve">[X hours]</w:t>
      </w:r>
      <w:r>
        <w:t xml:space="preserve"> into the next year. Anything above that is </w:t>
      </w:r>
      <w:r>
        <w:rPr>
          <w:b/>
          <w:bCs/>
          <w:highlight w:val="yellow"/>
          <w:highlightCs w:val="yellow"/>
        </w:rPr>
        <w:t xml:space="preserve">[forfeited / paid out]</w:t>
      </w:r>
      <w:r>
        <w:t xml:space="preserve">.</w:t>
      </w:r>
    </w:p>
    <w:p>
      <w:pPr>
        <w:pBdr>
          <w:left w:val="single" w:color="D4A017" w:sz="18" w:space="8"/>
        </w:pBdr>
        <w:spacing w:after="140" w:line="264"/>
        <w:ind w:left="240"/>
      </w:pPr>
      <w:r>
        <w:rPr>
          <w:b/>
          <w:bCs/>
          <w:color w:val="D4A017"/>
        </w:rPr>
        <w:t xml:space="preserve">TEXAS RULE: </w:t>
      </w:r>
      <w:r>
        <w:t xml:space="preserve">Texas does not require PTO payout at separation — your written policy decides. So we are putting it in writing: unused, accrued PTO </w:t>
      </w:r>
      <w:r>
        <w:rPr>
          <w:b/>
          <w:bCs/>
        </w:rPr>
        <w:t xml:space="preserve">[is / is not]</w:t>
      </w:r>
      <w:r>
        <w:t xml:space="preserve"> paid out on your final paycheck. </w:t>
      </w:r>
      <w:r>
        <w:rPr>
          <w:b/>
          <w:bCs/>
          <w:highlight w:val="yellow"/>
          <w:highlightCs w:val="yellow"/>
        </w:rPr>
        <w:t xml:space="preserve">[If it is paid out, that payout becomes legally owed "wages" under the Texas Payday Law — due within 6 days if terminated.]</w:t>
      </w:r>
    </w:p>
    <w:p>
      <w:pPr>
        <w:pStyle w:val="Heading2"/>
        <w:spacing w:after="100" w:before="220"/>
      </w:pPr>
      <w:r>
        <w:rPr>
          <w:b/>
          <w:bCs/>
          <w:color w:val="1B4332"/>
          <w:sz w:val="24"/>
          <w:szCs w:val="24"/>
        </w:rPr>
        <w:t xml:space="preserve">Sick Time</w:t>
      </w:r>
    </w:p>
    <w:p>
      <w:pPr>
        <w:spacing w:after="140" w:line="264"/>
      </w:pPr>
      <w:r>
        <w:rPr>
          <w:b/>
          <w:bCs/>
          <w:highlight w:val="yellow"/>
          <w:highlightCs w:val="yellow"/>
        </w:rPr>
        <w:t xml:space="preserve">[Describe sick time if separate from PTO — how much, whether a doctor's note is needed after X days. If sick time is part of PTO, say that here.]</w:t>
      </w:r>
    </w:p>
    <w:p>
      <w:pPr>
        <w:pBdr>
          <w:left w:val="single" w:color="D4A017" w:sz="18" w:space="8"/>
        </w:pBdr>
        <w:spacing w:after="140" w:line="264"/>
        <w:ind w:left="240"/>
      </w:pPr>
      <w:r>
        <w:rPr>
          <w:b/>
          <w:bCs/>
          <w:color w:val="D4A017"/>
        </w:rPr>
        <w:t xml:space="preserve">TEXAS RULE: </w:t>
      </w:r>
      <w:r>
        <w:t xml:space="preserve">Texas has no statewide paid sick leave law. Austin, Dallas, and San Antonio passed local sick leave ordinances, but courts blocked all three, and a 2023 state law preempts cities from regulating private employer leave. Sick time at </w:t>
      </w:r>
      <w:r>
        <w:rPr>
          <w:b/>
          <w:bCs/>
          <w:highlight w:val="yellow"/>
          <w:highlightCs w:val="yellow"/>
        </w:rPr>
        <w:t xml:space="preserve">[Company Name]</w:t>
      </w:r>
      <w:r>
        <w:t xml:space="preserve"> is company policy, not a legal mandate — and we stand behind it.</w:t>
      </w:r>
    </w:p>
    <w:p>
      <w:pPr>
        <w:pStyle w:val="Heading2"/>
        <w:spacing w:after="100" w:before="220"/>
      </w:pPr>
      <w:r>
        <w:rPr>
          <w:b/>
          <w:bCs/>
          <w:color w:val="1B4332"/>
          <w:sz w:val="24"/>
          <w:szCs w:val="24"/>
        </w:rPr>
        <w:t xml:space="preserve">Voting Leave</w:t>
      </w:r>
    </w:p>
    <w:p>
      <w:pPr>
        <w:pBdr>
          <w:left w:val="single" w:color="D4A017" w:sz="18" w:space="8"/>
        </w:pBdr>
        <w:spacing w:after="140" w:line="264"/>
        <w:ind w:left="240"/>
      </w:pPr>
      <w:r>
        <w:rPr>
          <w:b/>
          <w:bCs/>
          <w:color w:val="D4A017"/>
        </w:rPr>
        <w:t xml:space="preserve">TEXAS RULE: </w:t>
      </w:r>
      <w:r>
        <w:t xml:space="preserve">If you do not have two consecutive hours off outside your scheduled shift while polls are open on election day, Texas law gives you </w:t>
      </w:r>
      <w:r>
        <w:rPr>
          <w:b/>
          <w:bCs/>
        </w:rPr>
        <w:t xml:space="preserve">paid</w:t>
      </w:r>
      <w:r>
        <w:t xml:space="preserve"> time off to vote. Tell your supervisor a day ahead so we can plan coverage. Texas also offers early voting, which usually makes this easy.</w:t>
      </w:r>
    </w:p>
    <w:p>
      <w:pPr>
        <w:pStyle w:val="Heading2"/>
        <w:spacing w:after="100" w:before="220"/>
      </w:pPr>
      <w:r>
        <w:rPr>
          <w:b/>
          <w:bCs/>
          <w:color w:val="1B4332"/>
          <w:sz w:val="24"/>
          <w:szCs w:val="24"/>
        </w:rPr>
        <w:t xml:space="preserve">Jury Duty and Court Appearances</w:t>
      </w:r>
    </w:p>
    <w:p>
      <w:pPr>
        <w:pBdr>
          <w:left w:val="single" w:color="D4A017" w:sz="18" w:space="8"/>
        </w:pBdr>
        <w:spacing w:after="140" w:line="264"/>
        <w:ind w:left="240"/>
      </w:pPr>
      <w:r>
        <w:rPr>
          <w:b/>
          <w:bCs/>
          <w:color w:val="D4A017"/>
        </w:rPr>
        <w:t xml:space="preserve">TEXAS RULE: </w:t>
      </w:r>
      <w:r>
        <w:t xml:space="preserve">We will never fire, threaten, or punish you for serving on a jury — Texas law forbids it and we believe in it. Texas does not require employers to pay for jury service. </w:t>
      </w:r>
      <w:r>
        <w:rPr>
          <w:b/>
          <w:bCs/>
          <w:highlight w:val="yellow"/>
          <w:highlightCs w:val="yellow"/>
        </w:rPr>
        <w:t xml:space="preserve">[Company Name]</w:t>
      </w:r>
      <w:r>
        <w:t xml:space="preserve">'s policy: </w:t>
      </w:r>
      <w:r>
        <w:rPr>
          <w:b/>
          <w:bCs/>
          <w:highlight w:val="yellow"/>
          <w:highlightCs w:val="yellow"/>
        </w:rPr>
        <w:t xml:space="preserve">[e.g., "we pay the difference between your jury pay and your regular pay for up to 5 days" / "jury leave is unpaid; you may use PTO"]</w:t>
      </w:r>
      <w:r>
        <w:t xml:space="preserve">. Show your supervisor the summons as soon as you get it.</w:t>
      </w:r>
    </w:p>
    <w:p>
      <w:pPr>
        <w:spacing w:after="140" w:line="264"/>
      </w:pPr>
      <w:r>
        <w:t xml:space="preserve">If you are subpoenaed as a witness (not a party) in a case, we provide </w:t>
      </w:r>
      <w:r>
        <w:rPr>
          <w:b/>
          <w:bCs/>
          <w:highlight w:val="yellow"/>
          <w:highlightCs w:val="yellow"/>
        </w:rPr>
        <w:t xml:space="preserve">[unpaid]</w:t>
      </w:r>
      <w:r>
        <w:t xml:space="preserve"> leave for your required appearance.</w:t>
      </w:r>
    </w:p>
    <w:p>
      <w:pPr>
        <w:pStyle w:val="Heading2"/>
        <w:spacing w:after="100" w:before="220"/>
      </w:pPr>
      <w:r>
        <w:rPr>
          <w:b/>
          <w:bCs/>
          <w:color w:val="1B4332"/>
          <w:sz w:val="24"/>
          <w:szCs w:val="24"/>
        </w:rPr>
        <w:t xml:space="preserve">Military Leave</w:t>
      </w:r>
    </w:p>
    <w:p>
      <w:pPr>
        <w:spacing w:after="140" w:line="264"/>
      </w:pPr>
      <w:r>
        <w:t xml:space="preserve">Employees who serve in the uniformed services — active duty, reserves, or National Guard — get leave and reemployment rights under federal USERRA and Texas Government Code Chapter 437. That includes up to five cumulative years of leave with the right to return to your job or a like job, continued health coverage rights, and full protection from discrimination for serving. Give us advance notice of service when possible.</w:t>
      </w:r>
    </w:p>
    <w:p>
      <w:pPr>
        <w:pStyle w:val="Heading2"/>
        <w:spacing w:after="100" w:before="220"/>
      </w:pPr>
      <w:r>
        <w:rPr>
          <w:b/>
          <w:bCs/>
          <w:color w:val="1B4332"/>
          <w:sz w:val="24"/>
          <w:szCs w:val="24"/>
        </w:rPr>
        <w:t xml:space="preserve">Family and Medical Leave (FMLA)</w:t>
      </w:r>
    </w:p>
    <w:p>
      <w:pPr>
        <w:spacing w:after="140" w:line="264"/>
      </w:pPr>
      <w:r>
        <w:rPr>
          <w:b/>
          <w:bCs/>
          <w:highlight w:val="yellow"/>
          <w:highlightCs w:val="yellow"/>
        </w:rPr>
        <w:t xml:space="preserve">[KEEP IF 50+ EMPLOYEES:]</w:t>
      </w:r>
      <w:r>
        <w:t xml:space="preserve"> Employees who have worked for us at least 12 months and 1,250 hours, at a site with 50+ employees within 75 miles, may take up to 12 weeks of unpaid, job-protected leave per year for: the birth or adoption of a child; a serious health condition of your own; caring for a spouse, child, or parent with a serious health condition; or certain military family needs (up to 26 weeks to care for an injured servicemember). Health coverage continues during FMLA leave. Contact </w:t>
      </w:r>
      <w:r>
        <w:rPr>
          <w:b/>
          <w:bCs/>
          <w:highlight w:val="yellow"/>
          <w:highlightCs w:val="yellow"/>
        </w:rPr>
        <w:t xml:space="preserve">[name/title]</w:t>
      </w:r>
      <w:r>
        <w:t xml:space="preserve"> to start a request.</w:t>
      </w:r>
    </w:p>
    <w:p>
      <w:pPr>
        <w:spacing w:after="140" w:line="264"/>
      </w:pPr>
      <w:r>
        <w:rPr>
          <w:b/>
          <w:bCs/>
          <w:highlight w:val="yellow"/>
          <w:highlightCs w:val="yellow"/>
        </w:rPr>
        <w:t xml:space="preserve">[KEEP IF UNDER 50 EMPLOYEES:]</w:t>
      </w:r>
      <w:r>
        <w:t xml:space="preserve"> Because we have fewer than 50 employees, the federal FMLA does not apply to </w:t>
      </w:r>
      <w:r>
        <w:rPr>
          <w:b/>
          <w:bCs/>
          <w:highlight w:val="yellow"/>
          <w:highlightCs w:val="yellow"/>
        </w:rPr>
        <w:t xml:space="preserve">[Company Name]</w:t>
      </w:r>
      <w:r>
        <w:t xml:space="preserve">. If you face a serious medical or family situation, talk to </w:t>
      </w:r>
      <w:r>
        <w:rPr>
          <w:b/>
          <w:bCs/>
          <w:highlight w:val="yellow"/>
          <w:highlightCs w:val="yellow"/>
        </w:rPr>
        <w:t xml:space="preserve">[name/title]</w:t>
      </w:r>
      <w:r>
        <w:t xml:space="preserve"> — we will consider unpaid personal leave case by case, and disability-related leave may be required as an ADA accommodation regardless of company size.]</w:t>
      </w:r>
    </w:p>
    <w:p>
      <w:pPr>
        <w:pStyle w:val="Heading2"/>
        <w:spacing w:after="100" w:before="220"/>
      </w:pPr>
      <w:r>
        <w:rPr>
          <w:b/>
          <w:bCs/>
          <w:color w:val="1B4332"/>
          <w:sz w:val="24"/>
          <w:szCs w:val="24"/>
        </w:rPr>
        <w:t xml:space="preserve">Bereavement Leave</w:t>
      </w:r>
    </w:p>
    <w:p>
      <w:pPr>
        <w:spacing w:after="140" w:line="264"/>
      </w:pPr>
      <w:r>
        <w:rPr>
          <w:b/>
          <w:bCs/>
          <w:highlight w:val="yellow"/>
          <w:highlightCs w:val="yellow"/>
        </w:rPr>
        <w:t xml:space="preserve">[e.g., "Up to 3 paid days for the death of an immediate family member (spouse, child, parent, sibling, grandparent, in-law); 1 day for extended family. Ask if you need more — we are human about this." Texas does not require bereavement leave; this is our policy.]</w:t>
      </w:r>
    </w:p>
    <w:p>
      <w:pPr>
        <w:pStyle w:val="Heading2"/>
        <w:spacing w:after="100" w:before="220"/>
      </w:pPr>
      <w:r>
        <w:rPr>
          <w:b/>
          <w:bCs/>
          <w:color w:val="1B4332"/>
          <w:sz w:val="24"/>
          <w:szCs w:val="24"/>
        </w:rPr>
        <w:t xml:space="preserve">Other Leave</w:t>
      </w:r>
    </w:p>
    <w:p>
      <w:pPr>
        <w:spacing w:after="140" w:line="264"/>
      </w:pPr>
      <w:r>
        <w:rPr>
          <w:b/>
          <w:bCs/>
          <w:highlight w:val="yellow"/>
          <w:highlightCs w:val="yellow"/>
        </w:rPr>
        <w:t xml:space="preserve">[Add anything else you offer: parental leave, school activities time, unpaid personal leave. Delete this heading if nothing applies.]</w:t>
      </w:r>
    </w:p>
    <w:p>
      <w:pPr>
        <w:pStyle w:val="Heading1"/>
        <w:pBdr>
          <w:bottom w:val="single" w:color="D4A017" w:sz="6" w:space="4"/>
        </w:pBdr>
        <w:spacing w:after="140" w:before="480"/>
      </w:pPr>
      <w:r>
        <w:rPr>
          <w:b/>
          <w:bCs/>
          <w:color w:val="1B4332"/>
          <w:sz w:val="30"/>
          <w:szCs w:val="30"/>
        </w:rPr>
        <w:t xml:space="preserve">Section 8 — Code of Conduct &amp; Workplace Behavior</w:t>
      </w:r>
    </w:p>
    <w:p>
      <w:pPr>
        <w:spacing w:after="140" w:line="264"/>
      </w:pPr>
      <w:r>
        <w:t xml:space="preserve">Our conduct rules come down to this: be honest, be respectful, do your job well, and take care of customers and coworkers. The details below exist so everyone knows where the lines are.</w:t>
      </w:r>
    </w:p>
    <w:p>
      <w:pPr>
        <w:pStyle w:val="Heading2"/>
        <w:spacing w:after="100" w:before="220"/>
      </w:pPr>
      <w:r>
        <w:rPr>
          <w:b/>
          <w:bCs/>
          <w:color w:val="1B4332"/>
          <w:sz w:val="24"/>
          <w:szCs w:val="24"/>
        </w:rPr>
        <w:t xml:space="preserve">Conduct That Can Lead to Discipline or Immediate Termination</w:t>
      </w:r>
    </w:p>
    <w:p>
      <w:pPr>
        <w:pStyle w:val="ListParagraph"/>
        <w:numPr>
          <w:ilvl w:val="0"/>
          <w:numId w:val="2"/>
        </w:numPr>
        <w:spacing w:after="70" w:line="264"/>
      </w:pPr>
      <w:r>
        <w:t xml:space="preserve">Theft, fraud, or dishonesty of any kind — including falsifying time records, applications, or company documents</w:t>
      </w:r>
    </w:p>
    <w:p>
      <w:pPr>
        <w:pStyle w:val="ListParagraph"/>
        <w:numPr>
          <w:ilvl w:val="0"/>
          <w:numId w:val="2"/>
        </w:numPr>
        <w:spacing w:after="70" w:line="264"/>
      </w:pPr>
      <w:r>
        <w:t xml:space="preserve">Violence, threats, intimidation, or bullying</w:t>
      </w:r>
    </w:p>
    <w:p>
      <w:pPr>
        <w:pStyle w:val="ListParagraph"/>
        <w:numPr>
          <w:ilvl w:val="0"/>
          <w:numId w:val="2"/>
        </w:numPr>
        <w:spacing w:after="70" w:line="264"/>
      </w:pPr>
      <w:r>
        <w:t xml:space="preserve">Harassment or discrimination (see Section 9)</w:t>
      </w:r>
    </w:p>
    <w:p>
      <w:pPr>
        <w:pStyle w:val="ListParagraph"/>
        <w:numPr>
          <w:ilvl w:val="0"/>
          <w:numId w:val="2"/>
        </w:numPr>
        <w:spacing w:after="70" w:line="264"/>
      </w:pPr>
      <w:r>
        <w:t xml:space="preserve">Working under the influence of alcohol or illegal drugs, or possessing them at work (see Section 10)</w:t>
      </w:r>
    </w:p>
    <w:p>
      <w:pPr>
        <w:pStyle w:val="ListParagraph"/>
        <w:numPr>
          <w:ilvl w:val="0"/>
          <w:numId w:val="2"/>
        </w:numPr>
        <w:spacing w:after="70" w:line="264"/>
      </w:pPr>
      <w:r>
        <w:t xml:space="preserve">Sharing confidential company or customer information (see Section 12)</w:t>
      </w:r>
    </w:p>
    <w:p>
      <w:pPr>
        <w:pStyle w:val="ListParagraph"/>
        <w:numPr>
          <w:ilvl w:val="0"/>
          <w:numId w:val="2"/>
        </w:numPr>
        <w:spacing w:after="70" w:line="264"/>
      </w:pPr>
      <w:r>
        <w:t xml:space="preserve">Insubordination — refusing a reasonable, lawful work instruction</w:t>
      </w:r>
    </w:p>
    <w:p>
      <w:pPr>
        <w:pStyle w:val="ListParagraph"/>
        <w:numPr>
          <w:ilvl w:val="0"/>
          <w:numId w:val="2"/>
        </w:numPr>
        <w:spacing w:after="70" w:line="264"/>
      </w:pPr>
      <w:r>
        <w:t xml:space="preserve">No-call, no-show absences or job abandonment</w:t>
      </w:r>
    </w:p>
    <w:p>
      <w:pPr>
        <w:pStyle w:val="ListParagraph"/>
        <w:numPr>
          <w:ilvl w:val="0"/>
          <w:numId w:val="2"/>
        </w:numPr>
        <w:spacing w:after="70" w:line="264"/>
      </w:pPr>
      <w:r>
        <w:t xml:space="preserve">Ignoring safety rules or tampering with safety equipment</w:t>
      </w:r>
    </w:p>
    <w:p>
      <w:pPr>
        <w:pStyle w:val="ListParagraph"/>
        <w:numPr>
          <w:ilvl w:val="0"/>
          <w:numId w:val="2"/>
        </w:numPr>
        <w:spacing w:after="70" w:line="264"/>
      </w:pPr>
      <w:r>
        <w:t xml:space="preserve">Sleeping on the job, or conducting personal business on work time to the point it interferes with your job</w:t>
      </w:r>
    </w:p>
    <w:p>
      <w:pPr>
        <w:spacing w:after="140" w:line="264"/>
      </w:pPr>
      <w:r>
        <w:t xml:space="preserve">This list gives examples — it does not cover everything, and it does not change at-will employment.</w:t>
      </w:r>
    </w:p>
    <w:p>
      <w:pPr>
        <w:pStyle w:val="Heading2"/>
        <w:spacing w:after="100" w:before="220"/>
      </w:pPr>
      <w:r>
        <w:rPr>
          <w:b/>
          <w:bCs/>
          <w:color w:val="1B4332"/>
          <w:sz w:val="24"/>
          <w:szCs w:val="24"/>
        </w:rPr>
        <w:t xml:space="preserve">Dress and Appearance</w:t>
      </w:r>
    </w:p>
    <w:p>
      <w:pPr>
        <w:spacing w:after="140" w:line="264"/>
      </w:pPr>
      <w:r>
        <w:rPr>
          <w:b/>
          <w:bCs/>
          <w:highlight w:val="yellow"/>
          <w:highlightCs w:val="yellow"/>
        </w:rPr>
        <w:t xml:space="preserve">[State your dress code plainly for your business — uniforms, slip-resistant shoes, food-safety grooming rules, client-facing dress. Note: religious dress and grooming practices are accommodated per Section 3.]</w:t>
      </w:r>
    </w:p>
    <w:p>
      <w:pPr>
        <w:pStyle w:val="Heading2"/>
        <w:spacing w:after="100" w:before="220"/>
      </w:pPr>
      <w:r>
        <w:rPr>
          <w:b/>
          <w:bCs/>
          <w:color w:val="1B4332"/>
          <w:sz w:val="24"/>
          <w:szCs w:val="24"/>
        </w:rPr>
        <w:t xml:space="preserve">Conflicts of Interest</w:t>
      </w:r>
    </w:p>
    <w:p>
      <w:pPr>
        <w:spacing w:after="140" w:line="264"/>
      </w:pPr>
      <w:r>
        <w:t xml:space="preserve">Do not put yourself in a position where your personal interests compete with </w:t>
      </w:r>
      <w:r>
        <w:rPr>
          <w:b/>
          <w:bCs/>
          <w:highlight w:val="yellow"/>
          <w:highlightCs w:val="yellow"/>
        </w:rPr>
        <w:t xml:space="preserve">[Company Name]</w:t>
      </w:r>
      <w:r>
        <w:t xml:space="preserve">'s. That includes working for a direct competitor while employed here, steering company business to a company you or family own without disclosure, or accepting gifts worth more than </w:t>
      </w:r>
      <w:r>
        <w:rPr>
          <w:b/>
          <w:bCs/>
          <w:highlight w:val="yellow"/>
          <w:highlightCs w:val="yellow"/>
        </w:rPr>
        <w:t xml:space="preserve">[$50]</w:t>
      </w:r>
      <w:r>
        <w:t xml:space="preserve"> from vendors or customers. When in doubt, disclose it to </w:t>
      </w:r>
      <w:r>
        <w:rPr>
          <w:b/>
          <w:bCs/>
          <w:highlight w:val="yellow"/>
          <w:highlightCs w:val="yellow"/>
        </w:rPr>
        <w:t xml:space="preserve">[name/title]</w:t>
      </w:r>
      <w:r>
        <w:t xml:space="preserve"> — disclosure fixes most conflicts.</w:t>
      </w:r>
    </w:p>
    <w:p>
      <w:pPr>
        <w:pStyle w:val="Heading2"/>
        <w:spacing w:after="100" w:before="220"/>
      </w:pPr>
      <w:r>
        <w:rPr>
          <w:b/>
          <w:bCs/>
          <w:color w:val="1B4332"/>
          <w:sz w:val="24"/>
          <w:szCs w:val="24"/>
        </w:rPr>
        <w:t xml:space="preserve">Outside Employment</w:t>
      </w:r>
    </w:p>
    <w:p>
      <w:pPr>
        <w:spacing w:after="140" w:line="264"/>
      </w:pPr>
      <w:r>
        <w:t xml:space="preserve">You may hold a second job as long as it does not conflict with your schedule, your performance, or our business interests. Tell </w:t>
      </w:r>
      <w:r>
        <w:rPr>
          <w:b/>
          <w:bCs/>
          <w:highlight w:val="yellow"/>
          <w:highlightCs w:val="yellow"/>
        </w:rPr>
        <w:t xml:space="preserve">[name/title]</w:t>
      </w:r>
      <w:r>
        <w:t xml:space="preserve"> if your outside work relates to what we do.</w:t>
      </w:r>
    </w:p>
    <w:p>
      <w:pPr>
        <w:pStyle w:val="Heading2"/>
        <w:spacing w:after="100" w:before="220"/>
      </w:pPr>
      <w:r>
        <w:rPr>
          <w:b/>
          <w:bCs/>
          <w:color w:val="1B4332"/>
          <w:sz w:val="24"/>
          <w:szCs w:val="24"/>
        </w:rPr>
        <w:t xml:space="preserve">Solicitation</w:t>
      </w:r>
    </w:p>
    <w:p>
      <w:pPr>
        <w:spacing w:after="140" w:line="264"/>
      </w:pPr>
      <w:r>
        <w:t xml:space="preserve">To keep work time for work: do not solicit coworkers (sales, fundraisers, causes) during working time, and do not distribute non-work materials in work areas during work time. Non-working time — breaks, before and after shifts — is yours.</w:t>
      </w:r>
    </w:p>
    <w:p>
      <w:pPr>
        <w:pStyle w:val="Heading2"/>
        <w:spacing w:after="100" w:before="220"/>
      </w:pPr>
      <w:r>
        <w:rPr>
          <w:b/>
          <w:bCs/>
          <w:color w:val="1B4332"/>
          <w:sz w:val="24"/>
          <w:szCs w:val="24"/>
        </w:rPr>
        <w:t xml:space="preserve">A Note on Your Rights</w:t>
      </w:r>
    </w:p>
    <w:p>
      <w:pPr>
        <w:spacing w:after="140" w:line="264"/>
      </w:pPr>
      <w:r>
        <w:t xml:space="preserve">Nothing in this handbook limits your legal right to discuss wages and working conditions with coworkers or to engage in legally protected concerted activity under the National Labor Relations Act.</w:t>
      </w:r>
    </w:p>
    <w:p>
      <w:pPr>
        <w:pStyle w:val="Heading1"/>
        <w:pBdr>
          <w:bottom w:val="single" w:color="D4A017" w:sz="6" w:space="4"/>
        </w:pBdr>
        <w:spacing w:after="140" w:before="480"/>
      </w:pPr>
      <w:r>
        <w:rPr>
          <w:b/>
          <w:bCs/>
          <w:color w:val="1B4332"/>
          <w:sz w:val="30"/>
          <w:szCs w:val="30"/>
        </w:rPr>
        <w:t xml:space="preserve">Section 9 — Anti-Harassment &amp; Equal Opportunity</w:t>
      </w:r>
    </w:p>
    <w:p>
      <w:pPr>
        <w:spacing w:after="140" w:line="264"/>
      </w:pPr>
      <w:r>
        <w:t xml:space="preserve">Harassment has no place at </w:t>
      </w:r>
      <w:r>
        <w:rPr>
          <w:b/>
          <w:bCs/>
          <w:highlight w:val="yellow"/>
          <w:highlightCs w:val="yellow"/>
        </w:rPr>
        <w:t xml:space="preserve">[Company Name]</w:t>
      </w:r>
      <w:r>
        <w:t xml:space="preserve">. Not from managers, not from coworkers, not from customers or vendors. This policy protects every employee, applicant, intern, and contractor here.</w:t>
      </w:r>
    </w:p>
    <w:p>
      <w:pPr>
        <w:pStyle w:val="Heading2"/>
        <w:spacing w:after="100" w:before="220"/>
      </w:pPr>
      <w:r>
        <w:rPr>
          <w:b/>
          <w:bCs/>
          <w:color w:val="1B4332"/>
          <w:sz w:val="24"/>
          <w:szCs w:val="24"/>
        </w:rPr>
        <w:t xml:space="preserve">What Harassment Means</w:t>
      </w:r>
    </w:p>
    <w:p>
      <w:pPr>
        <w:spacing w:after="140" w:line="264"/>
      </w:pPr>
      <w:r>
        <w:t xml:space="preserve">Harassment is unwelcome conduct based on a protected trait — race, color, religion, sex, pregnancy, sexual orientation, gender identity, national origin, age, disability, or genetic information — that creates an intimidating, hostile, or offensive work environment, or that becomes a condition of your job.</w:t>
      </w:r>
    </w:p>
    <w:p>
      <w:pPr>
        <w:spacing w:after="140" w:line="264"/>
      </w:pPr>
      <w:r>
        <w:t xml:space="preserve">Examples of conduct that can be harassment:</w:t>
      </w:r>
    </w:p>
    <w:p>
      <w:pPr>
        <w:pStyle w:val="ListParagraph"/>
        <w:numPr>
          <w:ilvl w:val="0"/>
          <w:numId w:val="2"/>
        </w:numPr>
        <w:spacing w:after="70" w:line="264"/>
      </w:pPr>
      <w:r>
        <w:t xml:space="preserve">Slurs, name-calling, or "jokes" about a protected trait</w:t>
      </w:r>
    </w:p>
    <w:p>
      <w:pPr>
        <w:pStyle w:val="ListParagraph"/>
        <w:numPr>
          <w:ilvl w:val="0"/>
          <w:numId w:val="2"/>
        </w:numPr>
        <w:spacing w:after="70" w:line="264"/>
      </w:pPr>
      <w:r>
        <w:t xml:space="preserve">Unwelcome sexual advances, requests for sexual favors, or pressure for dates</w:t>
      </w:r>
    </w:p>
    <w:p>
      <w:pPr>
        <w:pStyle w:val="ListParagraph"/>
        <w:numPr>
          <w:ilvl w:val="0"/>
          <w:numId w:val="2"/>
        </w:numPr>
        <w:spacing w:after="70" w:line="264"/>
      </w:pPr>
      <w:r>
        <w:t xml:space="preserve">Sexual comments about a person's body or appearance</w:t>
      </w:r>
    </w:p>
    <w:p>
      <w:pPr>
        <w:pStyle w:val="ListParagraph"/>
        <w:numPr>
          <w:ilvl w:val="0"/>
          <w:numId w:val="2"/>
        </w:numPr>
        <w:spacing w:after="70" w:line="264"/>
      </w:pPr>
      <w:r>
        <w:t xml:space="preserve">Sending or showing offensive images, texts, memes, or posts — on any device, on or off the clock</w:t>
      </w:r>
    </w:p>
    <w:p>
      <w:pPr>
        <w:pStyle w:val="ListParagraph"/>
        <w:numPr>
          <w:ilvl w:val="0"/>
          <w:numId w:val="2"/>
        </w:numPr>
        <w:spacing w:after="70" w:line="264"/>
      </w:pPr>
      <w:r>
        <w:t xml:space="preserve">Unwanted touching, blocking someone's path, or leering</w:t>
      </w:r>
    </w:p>
    <w:p>
      <w:pPr>
        <w:pStyle w:val="ListParagraph"/>
        <w:numPr>
          <w:ilvl w:val="0"/>
          <w:numId w:val="2"/>
        </w:numPr>
        <w:spacing w:after="70" w:line="264"/>
      </w:pPr>
      <w:r>
        <w:t xml:space="preserve">Threats or different treatment tied to accepting or rejecting sexual conduct</w:t>
      </w:r>
    </w:p>
    <w:p>
      <w:pPr>
        <w:pStyle w:val="Heading2"/>
        <w:spacing w:after="100" w:before="220"/>
      </w:pPr>
      <w:r>
        <w:rPr>
          <w:b/>
          <w:bCs/>
          <w:color w:val="1B4332"/>
          <w:sz w:val="24"/>
          <w:szCs w:val="24"/>
        </w:rPr>
        <w:t xml:space="preserve">The Texas Sexual Harassment Law — Why We Take This So Seriously</w:t>
      </w:r>
    </w:p>
    <w:p>
      <w:pPr>
        <w:pBdr>
          <w:left w:val="single" w:color="D4A017" w:sz="18" w:space="8"/>
        </w:pBdr>
        <w:spacing w:after="140" w:line="264"/>
        <w:ind w:left="240"/>
      </w:pPr>
      <w:r>
        <w:rPr>
          <w:b/>
          <w:bCs/>
          <w:color w:val="D4A017"/>
        </w:rPr>
        <w:t xml:space="preserve">TEXAS RULE: </w:t>
      </w:r>
      <w:r>
        <w:t xml:space="preserve">Since September 2021, Texas sexual harassment law is stricter than federal law in three big ways. </w:t>
      </w:r>
      <w:r>
        <w:rPr>
          <w:b/>
          <w:bCs/>
        </w:rPr>
        <w:t xml:space="preserve">It covers every employer with even one employee</w:t>
      </w:r>
      <w:r>
        <w:t xml:space="preserve"> — no small-business exemption. </w:t>
      </w:r>
      <w:r>
        <w:rPr>
          <w:b/>
          <w:bCs/>
        </w:rPr>
        <w:t xml:space="preserve">Individuals can be personally liable</w:t>
      </w:r>
      <w:r>
        <w:t xml:space="preserve"> — a supervisor who harasses, or a manager who ignores a report, can be sued personally, not just the company. And employers must take "</w:t>
      </w:r>
      <w:r>
        <w:rPr>
          <w:b/>
          <w:bCs/>
        </w:rPr>
        <w:t xml:space="preserve">immediate and appropriate corrective action</w:t>
      </w:r>
      <w:r>
        <w:t xml:space="preserve">" when they know or should know about it. Employees have </w:t>
      </w:r>
      <w:r>
        <w:rPr>
          <w:b/>
          <w:bCs/>
        </w:rPr>
        <w:t xml:space="preserve">300 days</w:t>
      </w:r>
      <w:r>
        <w:t xml:space="preserve"> to file a sexual harassment complaint with the Texas Workforce Commission (other discrimination claims: 180 days).</w:t>
      </w:r>
    </w:p>
    <w:p>
      <w:pPr>
        <w:pStyle w:val="Heading2"/>
        <w:spacing w:after="100" w:before="220"/>
      </w:pPr>
      <w:r>
        <w:rPr>
          <w:b/>
          <w:bCs/>
          <w:color w:val="1B4332"/>
          <w:sz w:val="24"/>
          <w:szCs w:val="24"/>
        </w:rPr>
        <w:t xml:space="preserve">How to Report — and What Happens Next</w:t>
      </w:r>
    </w:p>
    <w:p>
      <w:pPr>
        <w:spacing w:after="140" w:line="264"/>
      </w:pPr>
      <w:r>
        <w:t xml:space="preserve">If you experience or witness harassment or discrimination, report it to </w:t>
      </w:r>
      <w:r>
        <w:rPr>
          <w:b/>
          <w:bCs/>
          <w:highlight w:val="yellow"/>
          <w:highlightCs w:val="yellow"/>
        </w:rPr>
        <w:t xml:space="preserve">[name/title]</w:t>
      </w:r>
      <w:r>
        <w:t xml:space="preserve">. If that person is involved or you are not comfortable going to them, report to </w:t>
      </w:r>
      <w:r>
        <w:rPr>
          <w:b/>
          <w:bCs/>
          <w:highlight w:val="yellow"/>
          <w:highlightCs w:val="yellow"/>
        </w:rPr>
        <w:t xml:space="preserve">[backup name/title]</w:t>
      </w:r>
      <w:r>
        <w:t xml:space="preserve">. You may report verbally or in writing. You do not have to confront the person first, and you do not have to follow the chain of command.</w:t>
      </w:r>
    </w:p>
    <w:p>
      <w:pPr>
        <w:spacing w:after="140" w:line="264"/>
      </w:pPr>
      <w:r>
        <w:t xml:space="preserve">When we get a report, here is what we do:</w:t>
      </w:r>
    </w:p>
    <w:p>
      <w:pPr>
        <w:pStyle w:val="ListParagraph"/>
        <w:numPr>
          <w:ilvl w:val="0"/>
          <w:numId w:val="2"/>
        </w:numPr>
        <w:spacing w:after="70" w:line="264"/>
      </w:pPr>
      <w:r>
        <w:t xml:space="preserve">Start looking into it promptly — within </w:t>
      </w:r>
      <w:r>
        <w:rPr>
          <w:b/>
          <w:bCs/>
          <w:highlight w:val="yellow"/>
          <w:highlightCs w:val="yellow"/>
        </w:rPr>
        <w:t xml:space="preserve">[2 business days]</w:t>
      </w:r>
    </w:p>
    <w:p>
      <w:pPr>
        <w:pStyle w:val="ListParagraph"/>
        <w:numPr>
          <w:ilvl w:val="0"/>
          <w:numId w:val="2"/>
        </w:numPr>
        <w:spacing w:after="70" w:line="264"/>
      </w:pPr>
      <w:r>
        <w:t xml:space="preserve">Talk to you, the person named, and any witnesses</w:t>
      </w:r>
    </w:p>
    <w:p>
      <w:pPr>
        <w:pStyle w:val="ListParagraph"/>
        <w:numPr>
          <w:ilvl w:val="0"/>
          <w:numId w:val="2"/>
        </w:numPr>
        <w:spacing w:after="70" w:line="264"/>
      </w:pPr>
      <w:r>
        <w:t xml:space="preserve">Keep things as confidential as a real investigation allows</w:t>
      </w:r>
    </w:p>
    <w:p>
      <w:pPr>
        <w:pStyle w:val="ListParagraph"/>
        <w:numPr>
          <w:ilvl w:val="0"/>
          <w:numId w:val="2"/>
        </w:numPr>
        <w:spacing w:after="70" w:line="264"/>
      </w:pPr>
      <w:r>
        <w:t xml:space="preserve">Take immediate steps to protect you while we investigate, if needed (like schedule changes)</w:t>
      </w:r>
    </w:p>
    <w:p>
      <w:pPr>
        <w:pStyle w:val="ListParagraph"/>
        <w:numPr>
          <w:ilvl w:val="0"/>
          <w:numId w:val="2"/>
        </w:numPr>
        <w:spacing w:after="70" w:line="264"/>
      </w:pPr>
      <w:r>
        <w:t xml:space="preserve">Take corrective action when the policy was violated — up to and including termination</w:t>
      </w:r>
    </w:p>
    <w:p>
      <w:pPr>
        <w:pStyle w:val="ListParagraph"/>
        <w:numPr>
          <w:ilvl w:val="0"/>
          <w:numId w:val="2"/>
        </w:numPr>
        <w:spacing w:after="70" w:line="264"/>
      </w:pPr>
      <w:r>
        <w:t xml:space="preserve">Tell you when the investigation is complete</w:t>
      </w:r>
    </w:p>
    <w:p>
      <w:pPr>
        <w:pStyle w:val="Heading2"/>
        <w:spacing w:after="100" w:before="220"/>
      </w:pPr>
      <w:r>
        <w:rPr>
          <w:b/>
          <w:bCs/>
          <w:color w:val="1B4332"/>
          <w:sz w:val="24"/>
          <w:szCs w:val="24"/>
        </w:rPr>
        <w:t xml:space="preserve">No Retaliation — Period</w:t>
      </w:r>
    </w:p>
    <w:p>
      <w:pPr>
        <w:spacing w:after="140" w:line="264"/>
      </w:pPr>
      <w:r>
        <w:t xml:space="preserve">We will not punish anyone for reporting in good faith, for participating in an investigation, or for filing a complaint with a government agency. Retaliation is itself a violation of this policy and of the law, and it is a fireable offense here.</w:t>
      </w:r>
    </w:p>
    <w:p>
      <w:pPr>
        <w:pStyle w:val="Heading2"/>
        <w:spacing w:after="100" w:before="220"/>
      </w:pPr>
      <w:r>
        <w:rPr>
          <w:b/>
          <w:bCs/>
          <w:color w:val="1B4332"/>
          <w:sz w:val="24"/>
          <w:szCs w:val="24"/>
        </w:rPr>
        <w:t xml:space="preserve">Your Rights Outside the Company</w:t>
      </w:r>
    </w:p>
    <w:p>
      <w:pPr>
        <w:spacing w:after="140" w:line="264"/>
      </w:pPr>
      <w:r>
        <w:t xml:space="preserve">You always have the right to file a complaint with the Texas Workforce Commission Civil Rights Division or the federal EEOC, whether or not you report internally. We would rather you tell us first so we can fix it fast — but that choice is yours.</w:t>
      </w:r>
    </w:p>
    <w:p>
      <w:pPr>
        <w:pStyle w:val="Heading1"/>
        <w:pBdr>
          <w:bottom w:val="single" w:color="D4A017" w:sz="6" w:space="4"/>
        </w:pBdr>
        <w:spacing w:after="140" w:before="480"/>
      </w:pPr>
      <w:r>
        <w:rPr>
          <w:b/>
          <w:bCs/>
          <w:color w:val="1B4332"/>
          <w:sz w:val="30"/>
          <w:szCs w:val="30"/>
        </w:rPr>
        <w:t xml:space="preserve">Section 10 — Workplace Safety</w:t>
      </w:r>
    </w:p>
    <w:p>
      <w:pPr>
        <w:spacing w:after="140" w:line="264"/>
      </w:pPr>
      <w:r>
        <w:t xml:space="preserve">Nothing we do here is worth getting hurt for. Safety beats speed, every time — and every person, from the newest hire to the owner, has the authority to stop work that looks unsafe.</w:t>
      </w:r>
    </w:p>
    <w:p>
      <w:pPr>
        <w:pStyle w:val="Heading2"/>
        <w:spacing w:after="100" w:before="220"/>
      </w:pPr>
      <w:r>
        <w:rPr>
          <w:b/>
          <w:bCs/>
          <w:color w:val="1B4332"/>
          <w:sz w:val="24"/>
          <w:szCs w:val="24"/>
        </w:rPr>
        <w:t xml:space="preserve">Basic Safety Rules</w:t>
      </w:r>
    </w:p>
    <w:p>
      <w:pPr>
        <w:pStyle w:val="ListParagraph"/>
        <w:numPr>
          <w:ilvl w:val="0"/>
          <w:numId w:val="2"/>
        </w:numPr>
        <w:spacing w:after="70" w:line="264"/>
      </w:pPr>
      <w:r>
        <w:t xml:space="preserve">Follow the safety procedures for your job and use required protective equipment</w:t>
      </w:r>
    </w:p>
    <w:p>
      <w:pPr>
        <w:pStyle w:val="ListParagraph"/>
        <w:numPr>
          <w:ilvl w:val="0"/>
          <w:numId w:val="2"/>
        </w:numPr>
        <w:spacing w:after="70" w:line="264"/>
      </w:pPr>
      <w:r>
        <w:t xml:space="preserve">Report unsafe conditions, near-misses, and broken equipment to </w:t>
      </w:r>
      <w:r>
        <w:rPr>
          <w:b/>
          <w:bCs/>
          <w:highlight w:val="yellow"/>
          <w:highlightCs w:val="yellow"/>
        </w:rPr>
        <w:t xml:space="preserve">[name/title]</w:t>
      </w:r>
      <w:r>
        <w:t xml:space="preserve"> immediately</w:t>
      </w:r>
    </w:p>
    <w:p>
      <w:pPr>
        <w:pStyle w:val="ListParagraph"/>
        <w:numPr>
          <w:ilvl w:val="0"/>
          <w:numId w:val="2"/>
        </w:numPr>
        <w:spacing w:after="70" w:line="264"/>
      </w:pPr>
      <w:r>
        <w:t xml:space="preserve">Report every injury the same day it happens, no matter how minor — a small cut you ignore today can become a claim problem later</w:t>
      </w:r>
    </w:p>
    <w:p>
      <w:pPr>
        <w:pStyle w:val="ListParagraph"/>
        <w:numPr>
          <w:ilvl w:val="0"/>
          <w:numId w:val="2"/>
        </w:numPr>
        <w:spacing w:after="70" w:line="264"/>
      </w:pPr>
      <w:r>
        <w:t xml:space="preserve">Keep exits, walkways, and fire equipment clear</w:t>
      </w:r>
    </w:p>
    <w:p>
      <w:pPr>
        <w:pStyle w:val="ListParagraph"/>
        <w:numPr>
          <w:ilvl w:val="0"/>
          <w:numId w:val="2"/>
        </w:numPr>
        <w:spacing w:after="70" w:line="264"/>
      </w:pPr>
      <w:r>
        <w:t xml:space="preserve">Never operate equipment you have not been trained on</w:t>
      </w:r>
    </w:p>
    <w:p>
      <w:pPr>
        <w:spacing w:after="140" w:line="264"/>
      </w:pPr>
      <w:r>
        <w:t xml:space="preserve">Under federal OSHA law you have the right to a safe workplace and the right to report hazards — to us or to OSHA — without retaliation.</w:t>
      </w:r>
    </w:p>
    <w:p>
      <w:pPr>
        <w:pStyle w:val="Heading2"/>
        <w:spacing w:after="100" w:before="220"/>
      </w:pPr>
      <w:r>
        <w:rPr>
          <w:b/>
          <w:bCs/>
          <w:color w:val="1B4332"/>
          <w:sz w:val="24"/>
          <w:szCs w:val="24"/>
        </w:rPr>
        <w:t xml:space="preserve">Workplace Violence</w:t>
      </w:r>
    </w:p>
    <w:p>
      <w:pPr>
        <w:spacing w:after="140" w:line="264"/>
      </w:pPr>
      <w:r>
        <w:t xml:space="preserve">We have zero tolerance for violence, threats, or intimidation. This includes physical fights, threatening statements (spoken, written, or online), and stalking. Report any threat to </w:t>
      </w:r>
      <w:r>
        <w:rPr>
          <w:b/>
          <w:bCs/>
          <w:highlight w:val="yellow"/>
          <w:highlightCs w:val="yellow"/>
        </w:rPr>
        <w:t xml:space="preserve">[name/title]</w:t>
      </w:r>
      <w:r>
        <w:t xml:space="preserve"> right away — or call 911 first if there is immediate danger.</w:t>
      </w:r>
    </w:p>
    <w:p>
      <w:pPr>
        <w:pBdr>
          <w:left w:val="single" w:color="D4A017" w:sz="18" w:space="8"/>
        </w:pBdr>
        <w:spacing w:after="140" w:line="264"/>
        <w:ind w:left="240"/>
      </w:pPr>
      <w:r>
        <w:rPr>
          <w:b/>
          <w:bCs/>
          <w:color w:val="D4A017"/>
        </w:rPr>
        <w:t xml:space="preserve">TEXAS RULE: </w:t>
      </w:r>
      <w:r>
        <w:t xml:space="preserve">Texas runs a 24-hour workplace violence reporting hotline through the Texas Department of Licensing and Regulation, and employers must post the notice about it. Ours is posted at </w:t>
      </w:r>
      <w:r>
        <w:rPr>
          <w:b/>
          <w:bCs/>
          <w:highlight w:val="yellow"/>
          <w:highlightCs w:val="yellow"/>
        </w:rPr>
        <w:t xml:space="preserve">[location]</w:t>
      </w:r>
      <w:r>
        <w:t xml:space="preserve">. Hotline: 1-833-990-0206.</w:t>
      </w:r>
    </w:p>
    <w:p>
      <w:pPr>
        <w:pStyle w:val="Heading2"/>
        <w:spacing w:after="100" w:before="220"/>
      </w:pPr>
      <w:r>
        <w:rPr>
          <w:b/>
          <w:bCs/>
          <w:color w:val="1B4332"/>
          <w:sz w:val="24"/>
          <w:szCs w:val="24"/>
        </w:rPr>
        <w:t xml:space="preserve">Weapons</w:t>
      </w:r>
    </w:p>
    <w:p>
      <w:pPr>
        <w:spacing w:after="140" w:line="264"/>
      </w:pPr>
      <w:r>
        <w:t xml:space="preserve">Weapons are prohibited inside </w:t>
      </w:r>
      <w:r>
        <w:rPr>
          <w:b/>
          <w:bCs/>
          <w:highlight w:val="yellow"/>
          <w:highlightCs w:val="yellow"/>
        </w:rPr>
        <w:t xml:space="preserve">[Company Name]</w:t>
      </w:r>
      <w:r>
        <w:t xml:space="preserve">'s buildings and vehicles </w:t>
      </w:r>
      <w:r>
        <w:rPr>
          <w:b/>
          <w:bCs/>
          <w:highlight w:val="yellow"/>
          <w:highlightCs w:val="yellow"/>
        </w:rPr>
        <w:t xml:space="preserve">[adjust if you allow them — many small businesses ban them inside; if you post formal notice, Texas uses specific 30.05/30.06/30.07 signage]</w:t>
      </w:r>
      <w:r>
        <w:t xml:space="preserve">.</w:t>
      </w:r>
    </w:p>
    <w:p>
      <w:pPr>
        <w:pBdr>
          <w:left w:val="single" w:color="D4A017" w:sz="18" w:space="8"/>
        </w:pBdr>
        <w:spacing w:after="140" w:line="264"/>
        <w:ind w:left="240"/>
      </w:pPr>
      <w:r>
        <w:rPr>
          <w:b/>
          <w:bCs/>
          <w:color w:val="D4A017"/>
        </w:rPr>
        <w:t xml:space="preserve">TEXAS RULE: </w:t>
      </w:r>
      <w:r>
        <w:t xml:space="preserve">One thing Texas law decides for us: employees who lawfully possess a firearm or ammunition may store it </w:t>
      </w:r>
      <w:r>
        <w:rPr>
          <w:b/>
          <w:bCs/>
        </w:rPr>
        <w:t xml:space="preserve">in their own locked, privately owned vehicle</w:t>
      </w:r>
      <w:r>
        <w:t xml:space="preserve"> in our parking lot, and we cannot forbid that or ask about it. The ban above applies inside the workplace, not to your locked car.</w:t>
      </w:r>
    </w:p>
    <w:p>
      <w:pPr>
        <w:pStyle w:val="Heading2"/>
        <w:spacing w:after="100" w:before="220"/>
      </w:pPr>
      <w:r>
        <w:rPr>
          <w:b/>
          <w:bCs/>
          <w:color w:val="1B4332"/>
          <w:sz w:val="24"/>
          <w:szCs w:val="24"/>
        </w:rPr>
        <w:t xml:space="preserve">Drugs and Alcohol</w:t>
      </w:r>
    </w:p>
    <w:p>
      <w:pPr>
        <w:spacing w:after="140" w:line="264"/>
      </w:pPr>
      <w:r>
        <w:t xml:space="preserve">You may not use, possess, sell, or be under the influence of illegal drugs at work. You may not work under the influence of alcohol </w:t>
      </w:r>
      <w:r>
        <w:rPr>
          <w:b/>
          <w:bCs/>
          <w:highlight w:val="yellow"/>
          <w:highlightCs w:val="yellow"/>
        </w:rPr>
        <w:t xml:space="preserve">[adjust for businesses where tasting/serving applies, e.g., TABC-certified roles]</w:t>
      </w:r>
      <w:r>
        <w:t xml:space="preserve">. Prescription medication is fine — but tell </w:t>
      </w:r>
      <w:r>
        <w:rPr>
          <w:b/>
          <w:bCs/>
          <w:highlight w:val="yellow"/>
          <w:highlightCs w:val="yellow"/>
        </w:rPr>
        <w:t xml:space="preserve">[name/title]</w:t>
      </w:r>
      <w:r>
        <w:t xml:space="preserve"> confidentially if a medication could affect safe performance of your job, especially if you drive or operate equipment.</w:t>
      </w:r>
    </w:p>
    <w:p>
      <w:pPr>
        <w:spacing w:after="140" w:line="264"/>
      </w:pPr>
      <w:r>
        <w:rPr>
          <w:b/>
          <w:bCs/>
          <w:highlight w:val="yellow"/>
          <w:highlightCs w:val="yellow"/>
        </w:rPr>
        <w:t xml:space="preserve">[If you drug test, spell it out — Texas allows private-employer testing with a clear written policy: "We may test: after a job offer, after a workplace accident, and on reasonable suspicion. Refusing a test is treated as a positive result." Delete if you do not test.]</w:t>
      </w:r>
    </w:p>
    <w:p>
      <w:pPr>
        <w:spacing w:after="140" w:line="264"/>
      </w:pPr>
      <w:r>
        <w:t xml:space="preserve">If you have a substance problem and come to us </w:t>
      </w:r>
      <w:r>
        <w:rPr>
          <w:b/>
          <w:bCs/>
        </w:rPr>
        <w:t xml:space="preserve">before</w:t>
      </w:r>
      <w:r>
        <w:t xml:space="preserve"> it becomes a work incident, we will treat it as a health matter and work with you where we reasonably can.</w:t>
      </w:r>
    </w:p>
    <w:p>
      <w:pPr>
        <w:pStyle w:val="Heading2"/>
        <w:spacing w:after="100" w:before="220"/>
      </w:pPr>
      <w:r>
        <w:rPr>
          <w:b/>
          <w:bCs/>
          <w:color w:val="1B4332"/>
          <w:sz w:val="24"/>
          <w:szCs w:val="24"/>
        </w:rPr>
        <w:t xml:space="preserve">Smoking and Vaping</w:t>
      </w:r>
    </w:p>
    <w:p>
      <w:pPr>
        <w:spacing w:after="140" w:line="264"/>
      </w:pPr>
      <w:r>
        <w:t xml:space="preserve">Smoking and vaping are allowed only </w:t>
      </w:r>
      <w:r>
        <w:rPr>
          <w:b/>
          <w:bCs/>
          <w:highlight w:val="yellow"/>
          <w:highlightCs w:val="yellow"/>
        </w:rPr>
        <w:t xml:space="preserve">[where/when — e.g., outside, in the designated area, on breaks]</w:t>
      </w:r>
      <w:r>
        <w:t xml:space="preserve">. </w:t>
      </w:r>
      <w:r>
        <w:rPr>
          <w:b/>
          <w:bCs/>
          <w:highlight w:val="yellow"/>
          <w:highlightCs w:val="yellow"/>
        </w:rPr>
        <w:t xml:space="preserve">[Check your city ordinance — many Texas cities ban smoking in enclosed workplaces.]</w:t>
      </w:r>
    </w:p>
    <w:p>
      <w:pPr>
        <w:pStyle w:val="Heading2"/>
        <w:spacing w:after="100" w:before="220"/>
      </w:pPr>
      <w:r>
        <w:rPr>
          <w:b/>
          <w:bCs/>
          <w:color w:val="1B4332"/>
          <w:sz w:val="24"/>
          <w:szCs w:val="24"/>
        </w:rPr>
        <w:t xml:space="preserve">Driving for Work</w:t>
      </w:r>
    </w:p>
    <w:p>
      <w:pPr>
        <w:spacing w:after="140" w:line="264"/>
      </w:pPr>
      <w:r>
        <w:rPr>
          <w:b/>
          <w:bCs/>
          <w:highlight w:val="yellow"/>
          <w:highlightCs w:val="yellow"/>
        </w:rPr>
        <w:t xml:space="preserve">[If anyone drives for work:]</w:t>
      </w:r>
      <w:r>
        <w:t xml:space="preserve"> You must have a valid license and insurance, wear your seatbelt, follow traffic laws, and never text or handle your phone while driving on company business. Texas bans texting while driving statewide. Report any accident on company business immediately. </w:t>
      </w:r>
      <w:r>
        <w:rPr>
          <w:b/>
          <w:bCs/>
          <w:highlight w:val="yellow"/>
          <w:highlightCs w:val="yellow"/>
        </w:rPr>
        <w:t xml:space="preserve">[Delete if nobody drives for work.]</w:t>
      </w:r>
    </w:p>
    <w:p>
      <w:pPr>
        <w:pStyle w:val="Heading2"/>
        <w:spacing w:after="100" w:before="220"/>
      </w:pPr>
      <w:r>
        <w:rPr>
          <w:b/>
          <w:bCs/>
          <w:color w:val="1B4332"/>
          <w:sz w:val="24"/>
          <w:szCs w:val="24"/>
        </w:rPr>
        <w:t xml:space="preserve">Emergencies</w:t>
      </w:r>
    </w:p>
    <w:p>
      <w:pPr>
        <w:spacing w:after="140" w:line="264"/>
      </w:pPr>
      <w:r>
        <w:t xml:space="preserve">Emergency exits are </w:t>
      </w:r>
      <w:r>
        <w:rPr>
          <w:b/>
          <w:bCs/>
          <w:highlight w:val="yellow"/>
          <w:highlightCs w:val="yellow"/>
        </w:rPr>
        <w:t xml:space="preserve">[where]</w:t>
      </w:r>
      <w:r>
        <w:t xml:space="preserve">. Our severe-weather shelter spot is </w:t>
      </w:r>
      <w:r>
        <w:rPr>
          <w:b/>
          <w:bCs/>
          <w:highlight w:val="yellow"/>
          <w:highlightCs w:val="yellow"/>
        </w:rPr>
        <w:t xml:space="preserve">[where]</w:t>
      </w:r>
      <w:r>
        <w:t xml:space="preserve">. The first aid kit and fire extinguishers are </w:t>
      </w:r>
      <w:r>
        <w:rPr>
          <w:b/>
          <w:bCs/>
          <w:highlight w:val="yellow"/>
          <w:highlightCs w:val="yellow"/>
        </w:rPr>
        <w:t xml:space="preserve">[where]</w:t>
      </w:r>
      <w:r>
        <w:t xml:space="preserve">. In an evacuation, meet at </w:t>
      </w:r>
      <w:r>
        <w:rPr>
          <w:b/>
          <w:bCs/>
          <w:highlight w:val="yellow"/>
          <w:highlightCs w:val="yellow"/>
        </w:rPr>
        <w:t xml:space="preserve">[location]</w:t>
      </w:r>
      <w:r>
        <w:t xml:space="preserve"> so we can account for everyone.</w:t>
      </w:r>
    </w:p>
    <w:p>
      <w:pPr>
        <w:pStyle w:val="Heading1"/>
        <w:pBdr>
          <w:bottom w:val="single" w:color="D4A017" w:sz="6" w:space="4"/>
        </w:pBdr>
        <w:spacing w:after="140" w:before="480"/>
      </w:pPr>
      <w:r>
        <w:rPr>
          <w:b/>
          <w:bCs/>
          <w:color w:val="1B4332"/>
          <w:sz w:val="30"/>
          <w:szCs w:val="30"/>
        </w:rPr>
        <w:t xml:space="preserve">Section 11 — Technology &amp; Communication</w:t>
      </w:r>
    </w:p>
    <w:p>
      <w:pPr>
        <w:pStyle w:val="Heading2"/>
        <w:spacing w:after="100" w:before="220"/>
      </w:pPr>
      <w:r>
        <w:rPr>
          <w:b/>
          <w:bCs/>
          <w:color w:val="1B4332"/>
          <w:sz w:val="24"/>
          <w:szCs w:val="24"/>
        </w:rPr>
        <w:t xml:space="preserve">Company Systems Are for Work — and Are Not Private</w:t>
      </w:r>
    </w:p>
    <w:p>
      <w:pPr>
        <w:spacing w:after="140" w:line="264"/>
      </w:pPr>
      <w:r>
        <w:t xml:space="preserve">Computers, phones, tablets, email accounts, software, and internet access we provide belong to </w:t>
      </w:r>
      <w:r>
        <w:rPr>
          <w:b/>
          <w:bCs/>
          <w:highlight w:val="yellow"/>
          <w:highlightCs w:val="yellow"/>
        </w:rPr>
        <w:t xml:space="preserve">[Company Name]</w:t>
      </w:r>
      <w:r>
        <w:t xml:space="preserve">. Use them for work. Light personal use (checking a message on break) is fine as long as it never interferes with your job or breaks any policy.</w:t>
      </w:r>
    </w:p>
    <w:p>
      <w:pPr>
        <w:spacing w:after="140" w:line="264"/>
      </w:pPr>
      <w:r>
        <w:t xml:space="preserve">Expect no privacy on company systems. To the extent the law allows, we may monitor, access, and review anything created, sent, received, or stored on our systems — email, files, browsing history — with or without notice.</w:t>
      </w:r>
    </w:p>
    <w:p>
      <w:pPr>
        <w:pStyle w:val="Heading2"/>
        <w:spacing w:after="100" w:before="220"/>
      </w:pPr>
      <w:r>
        <w:rPr>
          <w:b/>
          <w:bCs/>
          <w:color w:val="1B4332"/>
          <w:sz w:val="24"/>
          <w:szCs w:val="24"/>
        </w:rPr>
        <w:t xml:space="preserve">Ground Rules</w:t>
      </w:r>
    </w:p>
    <w:p>
      <w:pPr>
        <w:pStyle w:val="ListParagraph"/>
        <w:numPr>
          <w:ilvl w:val="0"/>
          <w:numId w:val="2"/>
        </w:numPr>
        <w:spacing w:after="70" w:line="264"/>
      </w:pPr>
      <w:r>
        <w:t xml:space="preserve">Do not share your passwords or use anyone else's login</w:t>
      </w:r>
    </w:p>
    <w:p>
      <w:pPr>
        <w:pStyle w:val="ListParagraph"/>
        <w:numPr>
          <w:ilvl w:val="0"/>
          <w:numId w:val="2"/>
        </w:numPr>
        <w:spacing w:after="70" w:line="264"/>
      </w:pPr>
      <w:r>
        <w:t xml:space="preserve">Do not install software or apps on company devices without approval from </w:t>
      </w:r>
      <w:r>
        <w:rPr>
          <w:b/>
          <w:bCs/>
          <w:highlight w:val="yellow"/>
          <w:highlightCs w:val="yellow"/>
        </w:rPr>
        <w:t xml:space="preserve">[name/title]</w:t>
      </w:r>
    </w:p>
    <w:p>
      <w:pPr>
        <w:pStyle w:val="ListParagraph"/>
        <w:numPr>
          <w:ilvl w:val="0"/>
          <w:numId w:val="2"/>
        </w:numPr>
        <w:spacing w:after="70" w:line="264"/>
      </w:pPr>
      <w:r>
        <w:t xml:space="preserve">Do not click links or open attachments from senders you do not recognize — when in doubt, ask before you click</w:t>
      </w:r>
    </w:p>
    <w:p>
      <w:pPr>
        <w:pStyle w:val="ListParagraph"/>
        <w:numPr>
          <w:ilvl w:val="0"/>
          <w:numId w:val="2"/>
        </w:numPr>
        <w:spacing w:after="70" w:line="264"/>
      </w:pPr>
      <w:r>
        <w:t xml:space="preserve">Do not use company systems to view, send, or store content that is illegal, sexual, or harassing</w:t>
      </w:r>
    </w:p>
    <w:p>
      <w:pPr>
        <w:pStyle w:val="ListParagraph"/>
        <w:numPr>
          <w:ilvl w:val="0"/>
          <w:numId w:val="2"/>
        </w:numPr>
        <w:spacing w:after="70" w:line="264"/>
      </w:pPr>
      <w:r>
        <w:t xml:space="preserve">Lock your screen when you step away, and report a lost or stolen device to </w:t>
      </w:r>
      <w:r>
        <w:rPr>
          <w:b/>
          <w:bCs/>
          <w:highlight w:val="yellow"/>
          <w:highlightCs w:val="yellow"/>
        </w:rPr>
        <w:t xml:space="preserve">[name/title]</w:t>
      </w:r>
      <w:r>
        <w:t xml:space="preserve"> the same day</w:t>
      </w:r>
    </w:p>
    <w:p>
      <w:pPr>
        <w:pStyle w:val="Heading2"/>
        <w:spacing w:after="100" w:before="220"/>
      </w:pPr>
      <w:r>
        <w:rPr>
          <w:b/>
          <w:bCs/>
          <w:color w:val="1B4332"/>
          <w:sz w:val="24"/>
          <w:szCs w:val="24"/>
        </w:rPr>
        <w:t xml:space="preserve">AI Tools</w:t>
      </w:r>
    </w:p>
    <w:p>
      <w:pPr>
        <w:spacing w:after="140" w:line="264"/>
      </w:pPr>
      <w:r>
        <w:rPr>
          <w:b/>
          <w:bCs/>
          <w:highlight w:val="yellow"/>
          <w:highlightCs w:val="yellow"/>
        </w:rPr>
        <w:t xml:space="preserve">[Set your rule — e.g., "AI tools like ChatGPT or Claude are fine for drafting and research, but never paste customer personal data, employee data, or confidential business information into them, and a human reviews anything AI-written before it goes out."]</w:t>
      </w:r>
    </w:p>
    <w:p>
      <w:pPr>
        <w:pStyle w:val="Heading2"/>
        <w:spacing w:after="100" w:before="220"/>
      </w:pPr>
      <w:r>
        <w:rPr>
          <w:b/>
          <w:bCs/>
          <w:color w:val="1B4332"/>
          <w:sz w:val="24"/>
          <w:szCs w:val="24"/>
        </w:rPr>
        <w:t xml:space="preserve">Personal Phones</w:t>
      </w:r>
    </w:p>
    <w:p>
      <w:pPr>
        <w:spacing w:after="140" w:line="264"/>
      </w:pPr>
      <w:r>
        <w:rPr>
          <w:b/>
          <w:bCs/>
          <w:highlight w:val="yellow"/>
          <w:highlightCs w:val="yellow"/>
        </w:rPr>
        <w:t xml:space="preserve">[Set your rule for your business — e.g., "Personal phones stay off the floor during shifts; check them on breaks. Exceptions for family emergencies — just tell your supervisor."]</w:t>
      </w:r>
    </w:p>
    <w:p>
      <w:pPr>
        <w:pStyle w:val="Heading2"/>
        <w:spacing w:after="100" w:before="220"/>
      </w:pPr>
      <w:r>
        <w:rPr>
          <w:b/>
          <w:bCs/>
          <w:color w:val="1B4332"/>
          <w:sz w:val="24"/>
          <w:szCs w:val="24"/>
        </w:rPr>
        <w:t xml:space="preserve">Social Media</w:t>
      </w:r>
    </w:p>
    <w:p>
      <w:pPr>
        <w:spacing w:after="140" w:line="264"/>
      </w:pPr>
      <w:r>
        <w:t xml:space="preserve">On your own time, your accounts are your business. A few rules protect everyone:</w:t>
      </w:r>
    </w:p>
    <w:p>
      <w:pPr>
        <w:pStyle w:val="ListParagraph"/>
        <w:numPr>
          <w:ilvl w:val="0"/>
          <w:numId w:val="2"/>
        </w:numPr>
        <w:spacing w:after="70" w:line="264"/>
      </w:pPr>
      <w:r>
        <w:t xml:space="preserve">Do not share confidential company or customer information — that rule follows you everywhere</w:t>
      </w:r>
    </w:p>
    <w:p>
      <w:pPr>
        <w:pStyle w:val="ListParagraph"/>
        <w:numPr>
          <w:ilvl w:val="0"/>
          <w:numId w:val="2"/>
        </w:numPr>
        <w:spacing w:after="70" w:line="264"/>
      </w:pPr>
      <w:r>
        <w:t xml:space="preserve">Do not speak for </w:t>
      </w:r>
      <w:r>
        <w:rPr>
          <w:b/>
          <w:bCs/>
          <w:highlight w:val="yellow"/>
          <w:highlightCs w:val="yellow"/>
        </w:rPr>
        <w:t xml:space="preserve">[Company Name]</w:t>
      </w:r>
      <w:r>
        <w:t xml:space="preserve"> unless that is your job; make clear your opinions are your own</w:t>
      </w:r>
    </w:p>
    <w:p>
      <w:pPr>
        <w:pStyle w:val="ListParagraph"/>
        <w:numPr>
          <w:ilvl w:val="0"/>
          <w:numId w:val="2"/>
        </w:numPr>
        <w:spacing w:after="70" w:line="264"/>
      </w:pPr>
      <w:r>
        <w:t xml:space="preserve">The anti-harassment policy applies to how you treat coworkers online</w:t>
      </w:r>
    </w:p>
    <w:p>
      <w:pPr>
        <w:spacing w:after="140" w:line="264"/>
      </w:pPr>
      <w:r>
        <w:t xml:space="preserve">This policy does not limit your legal right to discuss wages and working conditions with coworkers.</w:t>
      </w:r>
    </w:p>
    <w:p>
      <w:pPr>
        <w:pStyle w:val="Heading1"/>
        <w:pBdr>
          <w:bottom w:val="single" w:color="D4A017" w:sz="6" w:space="4"/>
        </w:pBdr>
        <w:spacing w:after="140" w:before="480"/>
      </w:pPr>
      <w:r>
        <w:rPr>
          <w:b/>
          <w:bCs/>
          <w:color w:val="1B4332"/>
          <w:sz w:val="30"/>
          <w:szCs w:val="30"/>
        </w:rPr>
        <w:t xml:space="preserve">Section 12 — Confidentiality &amp; Data Protection</w:t>
      </w:r>
    </w:p>
    <w:p>
      <w:pPr>
        <w:pStyle w:val="Heading2"/>
        <w:spacing w:after="100" w:before="220"/>
      </w:pPr>
      <w:r>
        <w:rPr>
          <w:b/>
          <w:bCs/>
          <w:color w:val="1B4332"/>
          <w:sz w:val="24"/>
          <w:szCs w:val="24"/>
        </w:rPr>
        <w:t xml:space="preserve">What Is Confidential</w:t>
      </w:r>
    </w:p>
    <w:p>
      <w:pPr>
        <w:spacing w:after="140" w:line="264"/>
      </w:pPr>
      <w:r>
        <w:t xml:space="preserve">Working here may expose you to information that competitors and criminals would love to have: customer lists and contact details, pricing and margins, recipes and processes, business and marketing plans, vendor terms, financial results, and employee records. All of it is confidential.</w:t>
      </w:r>
    </w:p>
    <w:p>
      <w:pPr>
        <w:spacing w:after="140" w:line="264"/>
      </w:pPr>
      <w:r>
        <w:t xml:space="preserve">Keep confidential information inside the company — during your employment and after you leave. Trade secrets stay protected after you leave under the Texas Uniform Trade Secrets Act and federal law, whether or not you signed anything.</w:t>
      </w:r>
    </w:p>
    <w:p>
      <w:pPr>
        <w:pStyle w:val="Heading2"/>
        <w:spacing w:after="100" w:before="220"/>
      </w:pPr>
      <w:r>
        <w:rPr>
          <w:b/>
          <w:bCs/>
          <w:color w:val="1B4332"/>
          <w:sz w:val="24"/>
          <w:szCs w:val="24"/>
        </w:rPr>
        <w:t xml:space="preserve">Handling Customer and Employee Data</w:t>
      </w:r>
    </w:p>
    <w:p>
      <w:pPr>
        <w:pStyle w:val="ListParagraph"/>
        <w:numPr>
          <w:ilvl w:val="0"/>
          <w:numId w:val="2"/>
        </w:numPr>
        <w:spacing w:after="70" w:line="264"/>
      </w:pPr>
      <w:r>
        <w:t xml:space="preserve">Access private data only when your job requires it</w:t>
      </w:r>
    </w:p>
    <w:p>
      <w:pPr>
        <w:pStyle w:val="ListParagraph"/>
        <w:numPr>
          <w:ilvl w:val="0"/>
          <w:numId w:val="2"/>
        </w:numPr>
        <w:spacing w:after="70" w:line="264"/>
      </w:pPr>
      <w:r>
        <w:t xml:space="preserve">Never email or text customer payment details, Social Security numbers, or medical information</w:t>
      </w:r>
    </w:p>
    <w:p>
      <w:pPr>
        <w:pStyle w:val="ListParagraph"/>
        <w:numPr>
          <w:ilvl w:val="0"/>
          <w:numId w:val="2"/>
        </w:numPr>
        <w:spacing w:after="70" w:line="264"/>
      </w:pPr>
      <w:r>
        <w:t xml:space="preserve">Shred paper records with personal data — do not just trash them (Texas law requires proper destruction)</w:t>
      </w:r>
    </w:p>
    <w:p>
      <w:pPr>
        <w:pStyle w:val="ListParagraph"/>
        <w:numPr>
          <w:ilvl w:val="0"/>
          <w:numId w:val="2"/>
        </w:numPr>
        <w:spacing w:after="70" w:line="264"/>
      </w:pPr>
      <w:r>
        <w:t xml:space="preserve">Report a lost device, suspicious email, or suspected breach to </w:t>
      </w:r>
      <w:r>
        <w:rPr>
          <w:b/>
          <w:bCs/>
          <w:highlight w:val="yellow"/>
          <w:highlightCs w:val="yellow"/>
        </w:rPr>
        <w:t xml:space="preserve">[name/title]</w:t>
      </w:r>
      <w:r>
        <w:t xml:space="preserve"> the </w:t>
      </w:r>
      <w:r>
        <w:rPr>
          <w:b/>
          <w:bCs/>
        </w:rPr>
        <w:t xml:space="preserve">same day</w:t>
      </w:r>
      <w:r>
        <w:t xml:space="preserve"> — Texas's Identity Theft Enforcement and Protection Act puts deadlines on breach response, so speed matters</w:t>
      </w:r>
    </w:p>
    <w:p>
      <w:pPr>
        <w:pStyle w:val="Heading2"/>
        <w:spacing w:after="100" w:before="220"/>
      </w:pPr>
      <w:r>
        <w:rPr>
          <w:b/>
          <w:bCs/>
          <w:color w:val="1B4332"/>
          <w:sz w:val="24"/>
          <w:szCs w:val="24"/>
        </w:rPr>
        <w:t xml:space="preserve">Whistleblower Protection Notice</w:t>
      </w:r>
    </w:p>
    <w:p>
      <w:pPr>
        <w:spacing w:after="140" w:line="264"/>
      </w:pPr>
      <w:r>
        <w:t xml:space="preserve">Federal law (the Defend Trade Secrets Act) protects you from liability if you share a trade secret in confidence with a government official or a lawyer solely to report or investigate a suspected legal violation, or in a sealed court filing. Nothing in this handbook or any company agreement limits that right, or your right to report suspected legal violations to any government agency.</w:t>
      </w:r>
    </w:p>
    <w:p>
      <w:pPr>
        <w:pStyle w:val="Heading2"/>
        <w:spacing w:after="100" w:before="220"/>
      </w:pPr>
      <w:r>
        <w:rPr>
          <w:b/>
          <w:bCs/>
          <w:color w:val="1B4332"/>
          <w:sz w:val="24"/>
          <w:szCs w:val="24"/>
        </w:rPr>
        <w:t xml:space="preserve">Media and Outside Inquiries</w:t>
      </w:r>
    </w:p>
    <w:p>
      <w:pPr>
        <w:spacing w:after="140" w:line="264"/>
      </w:pPr>
      <w:r>
        <w:t xml:space="preserve">If a reporter, lawyer, or investigator contacts you about company business, refer them to </w:t>
      </w:r>
      <w:r>
        <w:rPr>
          <w:b/>
          <w:bCs/>
          <w:highlight w:val="yellow"/>
          <w:highlightCs w:val="yellow"/>
        </w:rPr>
        <w:t xml:space="preserve">[name/title]</w:t>
      </w:r>
      <w:r>
        <w:t xml:space="preserve">. Do not answer on the company's behalf.</w:t>
      </w:r>
    </w:p>
    <w:p>
      <w:pPr>
        <w:pStyle w:val="Heading1"/>
        <w:pBdr>
          <w:bottom w:val="single" w:color="D4A017" w:sz="6" w:space="4"/>
        </w:pBdr>
        <w:spacing w:after="140" w:before="480"/>
      </w:pPr>
      <w:r>
        <w:rPr>
          <w:b/>
          <w:bCs/>
          <w:color w:val="1B4332"/>
          <w:sz w:val="30"/>
          <w:szCs w:val="30"/>
        </w:rPr>
        <w:t xml:space="preserve">Section 13 — Discipline &amp; Termination</w:t>
      </w:r>
    </w:p>
    <w:p>
      <w:pPr>
        <w:pStyle w:val="Heading2"/>
        <w:spacing w:after="100" w:before="220"/>
      </w:pPr>
      <w:r>
        <w:rPr>
          <w:b/>
          <w:bCs/>
          <w:color w:val="1B4332"/>
          <w:sz w:val="24"/>
          <w:szCs w:val="24"/>
        </w:rPr>
        <w:t xml:space="preserve">How Discipline Usually Works</w:t>
      </w:r>
    </w:p>
    <w:p>
      <w:pPr>
        <w:spacing w:after="140" w:line="264"/>
      </w:pPr>
      <w:r>
        <w:t xml:space="preserve">When performance or conduct problems come up, we usually work through these steps — and at every step you will hear specifically what needs to change:</w:t>
      </w:r>
    </w:p>
    <w:p>
      <w:pPr>
        <w:pStyle w:val="ListParagraph"/>
        <w:numPr>
          <w:ilvl w:val="0"/>
          <w:numId w:val="2"/>
        </w:numPr>
        <w:spacing w:after="70" w:line="264"/>
      </w:pPr>
      <w:r>
        <w:rPr>
          <w:b/>
          <w:bCs/>
        </w:rPr>
        <w:t xml:space="preserve">Step 1 — Verbal warning:</w:t>
      </w:r>
      <w:r>
        <w:t xml:space="preserve"> a direct conversation, documented in your file</w:t>
      </w:r>
    </w:p>
    <w:p>
      <w:pPr>
        <w:pStyle w:val="ListParagraph"/>
        <w:numPr>
          <w:ilvl w:val="0"/>
          <w:numId w:val="2"/>
        </w:numPr>
        <w:spacing w:after="70" w:line="264"/>
      </w:pPr>
      <w:r>
        <w:rPr>
          <w:b/>
          <w:bCs/>
        </w:rPr>
        <w:t xml:space="preserve">Step 2 — Written warning:</w:t>
      </w:r>
      <w:r>
        <w:t xml:space="preserve"> the problem, the expectation, and the deadline, in writing</w:t>
      </w:r>
    </w:p>
    <w:p>
      <w:pPr>
        <w:pStyle w:val="ListParagraph"/>
        <w:numPr>
          <w:ilvl w:val="0"/>
          <w:numId w:val="2"/>
        </w:numPr>
        <w:spacing w:after="70" w:line="264"/>
      </w:pPr>
      <w:r>
        <w:rPr>
          <w:b/>
          <w:bCs/>
        </w:rPr>
        <w:t xml:space="preserve">Step 3 — Final warning [or suspension]:</w:t>
      </w:r>
      <w:r>
        <w:t xml:space="preserve"> last chance, in writing, signed by you and </w:t>
      </w:r>
      <w:r>
        <w:rPr>
          <w:b/>
          <w:bCs/>
          <w:highlight w:val="yellow"/>
          <w:highlightCs w:val="yellow"/>
        </w:rPr>
        <w:t xml:space="preserve">[manager]</w:t>
      </w:r>
    </w:p>
    <w:p>
      <w:pPr>
        <w:pStyle w:val="ListParagraph"/>
        <w:numPr>
          <w:ilvl w:val="0"/>
          <w:numId w:val="2"/>
        </w:numPr>
        <w:spacing w:after="70" w:line="264"/>
      </w:pPr>
      <w:r>
        <w:rPr>
          <w:b/>
          <w:bCs/>
        </w:rPr>
        <w:t xml:space="preserve">Step 4 — Termination</w:t>
      </w:r>
    </w:p>
    <w:p>
      <w:pPr>
        <w:spacing w:after="140" w:line="264"/>
      </w:pPr>
      <w:r>
        <w:t xml:space="preserve">We can skip steps, repeat steps, or go straight to termination when the conduct is serious — theft, violence, harassment, and safety violations are examples. The steps are our normal practice, not a contract, and they do not change at-will employment.</w:t>
      </w:r>
    </w:p>
    <w:p>
      <w:pPr>
        <w:pStyle w:val="Heading2"/>
        <w:spacing w:after="100" w:before="220"/>
      </w:pPr>
      <w:r>
        <w:rPr>
          <w:b/>
          <w:bCs/>
          <w:color w:val="1B4332"/>
          <w:sz w:val="24"/>
          <w:szCs w:val="24"/>
        </w:rPr>
        <w:t xml:space="preserve">Investigations and Suspension</w:t>
      </w:r>
    </w:p>
    <w:p>
      <w:pPr>
        <w:spacing w:after="140" w:line="264"/>
      </w:pPr>
      <w:r>
        <w:t xml:space="preserve">For serious allegations, we may suspend you </w:t>
      </w:r>
      <w:r>
        <w:rPr>
          <w:b/>
          <w:bCs/>
          <w:highlight w:val="yellow"/>
          <w:highlightCs w:val="yellow"/>
        </w:rPr>
        <w:t xml:space="preserve">[with / without]</w:t>
      </w:r>
      <w:r>
        <w:t xml:space="preserve"> pay while we investigate. Suspension is not a finding of guilt — it protects everyone while we get the facts.</w:t>
      </w:r>
    </w:p>
    <w:p>
      <w:pPr>
        <w:pStyle w:val="Heading2"/>
        <w:spacing w:after="100" w:before="220"/>
      </w:pPr>
      <w:r>
        <w:rPr>
          <w:b/>
          <w:bCs/>
          <w:color w:val="1B4332"/>
          <w:sz w:val="24"/>
          <w:szCs w:val="24"/>
        </w:rPr>
        <w:t xml:space="preserve">If Employment Ends</w:t>
      </w:r>
    </w:p>
    <w:p>
      <w:pPr>
        <w:pBdr>
          <w:left w:val="single" w:color="D4A017" w:sz="18" w:space="8"/>
        </w:pBdr>
        <w:spacing w:after="140" w:line="264"/>
        <w:ind w:left="240"/>
      </w:pPr>
      <w:r>
        <w:rPr>
          <w:b/>
          <w:bCs/>
          <w:color w:val="D4A017"/>
        </w:rPr>
        <w:t xml:space="preserve">TEXAS RULE: </w:t>
      </w:r>
      <w:r>
        <w:t xml:space="preserve">Whatever the reason employment ends, Texas law fixes the final-pay deadline: within </w:t>
      </w:r>
      <w:r>
        <w:rPr>
          <w:b/>
          <w:bCs/>
        </w:rPr>
        <w:t xml:space="preserve">six calendar days</w:t>
      </w:r>
      <w:r>
        <w:t xml:space="preserve"> if we end it, the </w:t>
      </w:r>
      <w:r>
        <w:rPr>
          <w:b/>
          <w:bCs/>
        </w:rPr>
        <w:t xml:space="preserve">next regular payday</w:t>
      </w:r>
      <w:r>
        <w:t xml:space="preserve"> if you resign. Your PTO payout rights are governed by the written policy in Section 7.</w:t>
      </w:r>
    </w:p>
    <w:p>
      <w:pPr>
        <w:spacing w:after="140" w:line="264"/>
      </w:pPr>
      <w:r>
        <w:t xml:space="preserve">Termination decisions are reviewed by </w:t>
      </w:r>
      <w:r>
        <w:rPr>
          <w:b/>
          <w:bCs/>
          <w:highlight w:val="yellow"/>
          <w:highlightCs w:val="yellow"/>
        </w:rPr>
        <w:t xml:space="preserve">[owner/second person]</w:t>
      </w:r>
      <w:r>
        <w:t xml:space="preserve"> before they are final. If you believe a decision was based on discrimination or retaliation, use the reporting process in Section 9 — including after your last day.</w:t>
      </w:r>
    </w:p>
    <w:p>
      <w:pPr>
        <w:pStyle w:val="Heading2"/>
        <w:spacing w:after="100" w:before="220"/>
      </w:pPr>
      <w:r>
        <w:rPr>
          <w:b/>
          <w:bCs/>
          <w:color w:val="1B4332"/>
          <w:sz w:val="24"/>
          <w:szCs w:val="24"/>
        </w:rPr>
        <w:t xml:space="preserve">A Note on Unemployment</w:t>
      </w:r>
    </w:p>
    <w:p>
      <w:pPr>
        <w:spacing w:after="140" w:line="264"/>
      </w:pPr>
      <w:r>
        <w:t xml:space="preserve">The Texas Workforce Commission decides unemployment claims, not us. In general, employees let go for reasons other than misconduct can qualify; misconduct findings can disqualify. We respond to TWC claims honestly.</w:t>
      </w:r>
    </w:p>
    <w:p>
      <w:pPr>
        <w:pStyle w:val="Heading1"/>
        <w:pBdr>
          <w:bottom w:val="single" w:color="D4A017" w:sz="6" w:space="4"/>
        </w:pBdr>
        <w:spacing w:after="140" w:before="480"/>
      </w:pPr>
      <w:r>
        <w:rPr>
          <w:b/>
          <w:bCs/>
          <w:color w:val="1B4332"/>
          <w:sz w:val="30"/>
          <w:szCs w:val="30"/>
        </w:rPr>
        <w:t xml:space="preserve">Section 14 — Performance Reviews &amp; Development</w:t>
      </w:r>
    </w:p>
    <w:p>
      <w:pPr>
        <w:pStyle w:val="Heading2"/>
        <w:spacing w:after="100" w:before="220"/>
      </w:pPr>
      <w:r>
        <w:rPr>
          <w:b/>
          <w:bCs/>
          <w:color w:val="1B4332"/>
          <w:sz w:val="24"/>
          <w:szCs w:val="24"/>
        </w:rPr>
        <w:t xml:space="preserve">Reviews</w:t>
      </w:r>
    </w:p>
    <w:p>
      <w:pPr>
        <w:spacing w:after="140" w:line="264"/>
      </w:pPr>
      <w:r>
        <w:t xml:space="preserve">You will get a formal performance review </w:t>
      </w:r>
      <w:r>
        <w:rPr>
          <w:b/>
          <w:bCs/>
          <w:highlight w:val="yellow"/>
          <w:highlightCs w:val="yellow"/>
        </w:rPr>
        <w:t xml:space="preserve">[annually / every 6 months]</w:t>
      </w:r>
      <w:r>
        <w:t xml:space="preserve"> with </w:t>
      </w:r>
      <w:r>
        <w:rPr>
          <w:b/>
          <w:bCs/>
          <w:highlight w:val="yellow"/>
          <w:highlightCs w:val="yellow"/>
        </w:rPr>
        <w:t xml:space="preserve">[manager]</w:t>
      </w:r>
      <w:r>
        <w:t xml:space="preserve">. Reviews cover three things: what is going well, what needs work, and your goals for the next period. You will see and sign your review, and you may add written comments — signing means you received it, not that you agree.</w:t>
      </w:r>
    </w:p>
    <w:p>
      <w:pPr>
        <w:spacing w:after="140" w:line="264"/>
      </w:pPr>
      <w:r>
        <w:t xml:space="preserve">Do not wait for the annual review to hear how you are doing. Expect ongoing feedback, and ask for it any time.</w:t>
      </w:r>
    </w:p>
    <w:p>
      <w:pPr>
        <w:pStyle w:val="Heading2"/>
        <w:spacing w:after="100" w:before="220"/>
      </w:pPr>
      <w:r>
        <w:rPr>
          <w:b/>
          <w:bCs/>
          <w:color w:val="1B4332"/>
          <w:sz w:val="24"/>
          <w:szCs w:val="24"/>
        </w:rPr>
        <w:t xml:space="preserve">Performance Improvement Plans</w:t>
      </w:r>
    </w:p>
    <w:p>
      <w:pPr>
        <w:spacing w:after="140" w:line="264"/>
      </w:pPr>
      <w:r>
        <w:t xml:space="preserve">If performance falls short, we may use a written improvement plan: specific gaps, specific expectations, a timeline </w:t>
      </w:r>
      <w:r>
        <w:rPr>
          <w:b/>
          <w:bCs/>
          <w:highlight w:val="yellow"/>
          <w:highlightCs w:val="yellow"/>
        </w:rPr>
        <w:t xml:space="preserve">[30-90 days]</w:t>
      </w:r>
      <w:r>
        <w:t xml:space="preserve">, and check-ins along the way. A plan is a genuine chance to succeed — and not a guarantee against termination if things do not improve.</w:t>
      </w:r>
    </w:p>
    <w:p>
      <w:pPr>
        <w:pStyle w:val="Heading2"/>
        <w:spacing w:after="100" w:before="220"/>
      </w:pPr>
      <w:r>
        <w:rPr>
          <w:b/>
          <w:bCs/>
          <w:color w:val="1B4332"/>
          <w:sz w:val="24"/>
          <w:szCs w:val="24"/>
        </w:rPr>
        <w:t xml:space="preserve">Promotions and Raises</w:t>
      </w:r>
    </w:p>
    <w:p>
      <w:pPr>
        <w:spacing w:after="140" w:line="264"/>
      </w:pPr>
      <w:r>
        <w:t xml:space="preserve">We fill roles with the best-qualified person, and we like promoting from within. Raises are tied to </w:t>
      </w:r>
      <w:r>
        <w:rPr>
          <w:b/>
          <w:bCs/>
          <w:highlight w:val="yellow"/>
          <w:highlightCs w:val="yellow"/>
        </w:rPr>
        <w:t xml:space="preserve">[reviews / role changes / business results]</w:t>
      </w:r>
      <w:r>
        <w:t xml:space="preserve"> and are never automatic.</w:t>
      </w:r>
    </w:p>
    <w:p>
      <w:pPr>
        <w:pStyle w:val="Heading1"/>
        <w:pBdr>
          <w:bottom w:val="single" w:color="D4A017" w:sz="6" w:space="4"/>
        </w:pBdr>
        <w:spacing w:after="140" w:before="480"/>
      </w:pPr>
      <w:r>
        <w:rPr>
          <w:b/>
          <w:bCs/>
          <w:color w:val="1B4332"/>
          <w:sz w:val="30"/>
          <w:szCs w:val="30"/>
        </w:rPr>
        <w:t xml:space="preserve">Section 15 — Training &amp; Professional Growth</w:t>
      </w:r>
    </w:p>
    <w:p>
      <w:pPr>
        <w:pStyle w:val="Heading2"/>
        <w:spacing w:after="100" w:before="220"/>
      </w:pPr>
      <w:r>
        <w:rPr>
          <w:b/>
          <w:bCs/>
          <w:color w:val="1B4332"/>
          <w:sz w:val="24"/>
          <w:szCs w:val="24"/>
        </w:rPr>
        <w:t xml:space="preserve">Required Training</w:t>
      </w:r>
    </w:p>
    <w:p>
      <w:pPr>
        <w:spacing w:after="140" w:line="264"/>
      </w:pPr>
      <w:r>
        <w:t xml:space="preserve">Some training is mandatory and provided at our cost, on paid time: </w:t>
      </w:r>
      <w:r>
        <w:rPr>
          <w:b/>
          <w:bCs/>
          <w:highlight w:val="yellow"/>
          <w:highlightCs w:val="yellow"/>
        </w:rPr>
        <w:t xml:space="preserve">[list what applies — safety and equipment training; food handler certification; TABC certification for alcohol service; harassment prevention training; industry certifications]</w:t>
      </w:r>
      <w:r>
        <w:t xml:space="preserve">. Federal law requires that mandatory training time for non-exempt employees is paid — and it is.</w:t>
      </w:r>
    </w:p>
    <w:p>
      <w:pPr>
        <w:spacing w:after="140" w:line="264"/>
      </w:pPr>
      <w:r>
        <w:rPr>
          <w:b/>
          <w:bCs/>
          <w:highlight w:val="yellow"/>
          <w:highlightCs w:val="yellow"/>
        </w:rPr>
        <w:t xml:space="preserve">[If employees must hold a license or certification to work (food handler card, trade license), state who pays for it and renewals.]</w:t>
      </w:r>
    </w:p>
    <w:p>
      <w:pPr>
        <w:pStyle w:val="Heading2"/>
        <w:spacing w:after="100" w:before="220"/>
      </w:pPr>
      <w:r>
        <w:rPr>
          <w:b/>
          <w:bCs/>
          <w:color w:val="1B4332"/>
          <w:sz w:val="24"/>
          <w:szCs w:val="24"/>
        </w:rPr>
        <w:t xml:space="preserve">Growth</w:t>
      </w:r>
    </w:p>
    <w:p>
      <w:pPr>
        <w:spacing w:after="140" w:line="264"/>
      </w:pPr>
      <w:r>
        <w:rPr>
          <w:b/>
          <w:bCs/>
          <w:highlight w:val="yellow"/>
          <w:highlightCs w:val="yellow"/>
        </w:rPr>
        <w:t xml:space="preserve">[Describe what you offer, if anything: cross-training into other roles, courses or conference budget, tuition help with terms. If nothing formal, keep it honest: "We are a small team — the best development here is cross-training, added responsibility, and promotion when we grow. Tell your manager what you want to learn."]</w:t>
      </w:r>
    </w:p>
    <w:p>
      <w:pPr>
        <w:pStyle w:val="Heading1"/>
        <w:pBdr>
          <w:bottom w:val="single" w:color="D4A017" w:sz="6" w:space="4"/>
        </w:pBdr>
        <w:spacing w:after="140" w:before="480"/>
      </w:pPr>
      <w:r>
        <w:rPr>
          <w:b/>
          <w:bCs/>
          <w:color w:val="1B4332"/>
          <w:sz w:val="30"/>
          <w:szCs w:val="30"/>
        </w:rPr>
        <w:t xml:space="preserve">Section 16 — Leaving the Company</w:t>
      </w:r>
    </w:p>
    <w:p>
      <w:pPr>
        <w:pStyle w:val="Heading2"/>
        <w:spacing w:after="100" w:before="220"/>
      </w:pPr>
      <w:r>
        <w:rPr>
          <w:b/>
          <w:bCs/>
          <w:color w:val="1B4332"/>
          <w:sz w:val="24"/>
          <w:szCs w:val="24"/>
        </w:rPr>
        <w:t xml:space="preserve">Resignation</w:t>
      </w:r>
    </w:p>
    <w:p>
      <w:pPr>
        <w:spacing w:after="140" w:line="264"/>
      </w:pPr>
      <w:r>
        <w:t xml:space="preserve">We ask for at least </w:t>
      </w:r>
      <w:r>
        <w:rPr>
          <w:b/>
          <w:bCs/>
          <w:highlight w:val="yellow"/>
          <w:highlightCs w:val="yellow"/>
        </w:rPr>
        <w:t xml:space="preserve">[two weeks']</w:t>
      </w:r>
      <w:r>
        <w:t xml:space="preserve"> written notice so we can plan a smooth handoff. Notice is a courtesy, not a legal requirement — but how you leave is remembered, and eligibility for rehire depends partly on it.</w:t>
      </w:r>
    </w:p>
    <w:p>
      <w:pPr>
        <w:pStyle w:val="Heading2"/>
        <w:spacing w:after="100" w:before="220"/>
      </w:pPr>
      <w:r>
        <w:rPr>
          <w:b/>
          <w:bCs/>
          <w:color w:val="1B4332"/>
          <w:sz w:val="24"/>
          <w:szCs w:val="24"/>
        </w:rPr>
        <w:t xml:space="preserve">Your Last Days — Checklist</w:t>
      </w:r>
    </w:p>
    <w:p>
      <w:pPr>
        <w:pStyle w:val="ListParagraph"/>
        <w:numPr>
          <w:ilvl w:val="0"/>
          <w:numId w:val="2"/>
        </w:numPr>
        <w:spacing w:after="70" w:line="264"/>
      </w:pPr>
      <w:r>
        <w:rPr>
          <w:b/>
          <w:bCs/>
        </w:rPr>
        <w:t xml:space="preserve">Company property:</w:t>
      </w:r>
      <w:r>
        <w:t xml:space="preserve"> return keys, devices, uniforms, cards, and files by your last day. Under Texas law we cannot dock your final check for unreturned items unless you authorized it in writing — but we can pursue recovery, and unreturned property affects rehire eligibility.</w:t>
      </w:r>
    </w:p>
    <w:p>
      <w:pPr>
        <w:pStyle w:val="ListParagraph"/>
        <w:numPr>
          <w:ilvl w:val="0"/>
          <w:numId w:val="2"/>
        </w:numPr>
        <w:spacing w:after="70" w:line="264"/>
      </w:pPr>
      <w:r>
        <w:rPr>
          <w:b/>
          <w:bCs/>
        </w:rPr>
        <w:t xml:space="preserve">Final pay:</w:t>
      </w:r>
      <w:r>
        <w:t xml:space="preserve"> six calendar days if we ended employment; next regular payday if you resigned.</w:t>
      </w:r>
    </w:p>
    <w:p>
      <w:pPr>
        <w:pStyle w:val="ListParagraph"/>
        <w:numPr>
          <w:ilvl w:val="0"/>
          <w:numId w:val="2"/>
        </w:numPr>
        <w:spacing w:after="70" w:line="264"/>
      </w:pPr>
      <w:r>
        <w:rPr>
          <w:b/>
          <w:bCs/>
        </w:rPr>
        <w:t xml:space="preserve">PTO payout:</w:t>
      </w:r>
      <w:r>
        <w:t xml:space="preserve"> per the written policy in Section 7.</w:t>
      </w:r>
    </w:p>
    <w:p>
      <w:pPr>
        <w:pStyle w:val="ListParagraph"/>
        <w:numPr>
          <w:ilvl w:val="0"/>
          <w:numId w:val="2"/>
        </w:numPr>
        <w:spacing w:after="70" w:line="264"/>
      </w:pPr>
      <w:r>
        <w:rPr>
          <w:b/>
          <w:bCs/>
        </w:rPr>
        <w:t xml:space="preserve">Health coverage:</w:t>
      </w:r>
      <w:r>
        <w:t xml:space="preserve"> we will send your COBRA (20+ employees) or Texas state continuation (up to 9 months, smaller employers) notice. The election deadlines are short — open the mail.</w:t>
      </w:r>
    </w:p>
    <w:p>
      <w:pPr>
        <w:pStyle w:val="ListParagraph"/>
        <w:numPr>
          <w:ilvl w:val="0"/>
          <w:numId w:val="2"/>
        </w:numPr>
        <w:spacing w:after="70" w:line="264"/>
      </w:pPr>
      <w:r>
        <w:rPr>
          <w:b/>
          <w:bCs/>
        </w:rPr>
        <w:t xml:space="preserve">Exit interview:</w:t>
      </w:r>
      <w:r>
        <w:t xml:space="preserve"> </w:t>
      </w:r>
      <w:r>
        <w:rPr>
          <w:b/>
          <w:bCs/>
          <w:highlight w:val="yellow"/>
          <w:highlightCs w:val="yellow"/>
        </w:rPr>
        <w:t xml:space="preserve">[name/title]</w:t>
      </w:r>
      <w:r>
        <w:t xml:space="preserve"> will invite you to one. Honest feedback helps the people still here.</w:t>
      </w:r>
    </w:p>
    <w:p>
      <w:pPr>
        <w:pStyle w:val="Heading2"/>
        <w:spacing w:after="100" w:before="220"/>
      </w:pPr>
      <w:r>
        <w:rPr>
          <w:b/>
          <w:bCs/>
          <w:color w:val="1B4332"/>
          <w:sz w:val="24"/>
          <w:szCs w:val="24"/>
        </w:rPr>
        <w:t xml:space="preserve">References</w:t>
      </w:r>
    </w:p>
    <w:p>
      <w:pPr>
        <w:spacing w:after="140" w:line="264"/>
      </w:pPr>
      <w:r>
        <w:t xml:space="preserve">Send reference requests to </w:t>
      </w:r>
      <w:r>
        <w:rPr>
          <w:b/>
          <w:bCs/>
          <w:highlight w:val="yellow"/>
          <w:highlightCs w:val="yellow"/>
        </w:rPr>
        <w:t xml:space="preserve">[name/title]</w:t>
      </w:r>
      <w:r>
        <w:t xml:space="preserve">. Our standard practice is to confirm </w:t>
      </w:r>
      <w:r>
        <w:rPr>
          <w:b/>
          <w:bCs/>
          <w:highlight w:val="yellow"/>
          <w:highlightCs w:val="yellow"/>
        </w:rPr>
        <w:t xml:space="preserve">[dates of employment and job title]</w:t>
      </w:r>
      <w:r>
        <w:t xml:space="preserve">. </w:t>
      </w:r>
      <w:r>
        <w:rPr>
          <w:b/>
          <w:bCs/>
          <w:highlight w:val="yellow"/>
          <w:highlightCs w:val="yellow"/>
        </w:rPr>
        <w:t xml:space="preserve">[Texas gives employers legal protection for truthful, good-faith job references.]</w:t>
      </w:r>
    </w:p>
    <w:p>
      <w:pPr>
        <w:pStyle w:val="Heading2"/>
        <w:spacing w:after="100" w:before="220"/>
      </w:pPr>
      <w:r>
        <w:rPr>
          <w:b/>
          <w:bCs/>
          <w:color w:val="1B4332"/>
          <w:sz w:val="24"/>
          <w:szCs w:val="24"/>
        </w:rPr>
        <w:t xml:space="preserve">Rehire</w:t>
      </w:r>
    </w:p>
    <w:p>
      <w:pPr>
        <w:spacing w:after="140" w:line="264"/>
      </w:pPr>
      <w:r>
        <w:t xml:space="preserve">Employees who leave in good standing — proper notice, property returned, no serious discipline — are eligible to apply again. We love good boomerangs.</w:t>
      </w:r>
    </w:p>
    <w:p>
      <w:pPr>
        <w:pStyle w:val="Heading1"/>
        <w:pageBreakBefore/>
        <w:pBdr>
          <w:bottom w:val="single" w:color="D4A017" w:sz="6" w:space="4"/>
        </w:pBdr>
        <w:spacing w:after="140" w:before="480"/>
      </w:pPr>
      <w:r>
        <w:rPr>
          <w:b/>
          <w:bCs/>
          <w:color w:val="1B4332"/>
          <w:sz w:val="30"/>
          <w:szCs w:val="30"/>
        </w:rPr>
        <w:t xml:space="preserve">Section 17 — Employee Acknowledgment</w:t>
      </w:r>
    </w:p>
    <w:p>
      <w:pPr>
        <w:spacing w:after="140" w:line="264"/>
      </w:pPr>
      <w:r>
        <w:t xml:space="preserve">Please read, sign, and return this page to </w:t>
      </w:r>
      <w:r>
        <w:rPr>
          <w:b/>
          <w:bCs/>
          <w:highlight w:val="yellow"/>
          <w:highlightCs w:val="yellow"/>
        </w:rPr>
        <w:t xml:space="preserve">[name/title]</w:t>
      </w:r>
      <w:r>
        <w:t xml:space="preserve">. Keep the rest of the handbook.</w:t>
      </w:r>
    </w:p>
    <w:p>
      <w:pPr>
        <w:spacing w:after="140" w:line="264"/>
      </w:pPr>
      <w:r>
        <w:t xml:space="preserve">I acknowledge that I received a copy of the </w:t>
      </w:r>
      <w:r>
        <w:rPr>
          <w:b/>
          <w:bCs/>
          <w:highlight w:val="yellow"/>
          <w:highlightCs w:val="yellow"/>
        </w:rPr>
        <w:t xml:space="preserve">[Company Name]</w:t>
      </w:r>
      <w:r>
        <w:t xml:space="preserve"> Employee Handbook (Texas Edition, </w:t>
      </w:r>
      <w:r>
        <w:rPr>
          <w:b/>
          <w:bCs/>
          <w:highlight w:val="yellow"/>
          <w:highlightCs w:val="yellow"/>
        </w:rPr>
        <w:t xml:space="preserve">[date]</w:t>
      </w:r>
      <w:r>
        <w:t xml:space="preserve">). I understand it is my responsibility to read it and follow the policies in it, and to ask questions about anything I do not understand.</w:t>
      </w:r>
    </w:p>
    <w:p>
      <w:pPr>
        <w:spacing w:after="140" w:line="264"/>
      </w:pPr>
      <w:r>
        <w:t xml:space="preserve">I understand that this handbook is not a contract of employment and does not guarantee employment for any period of time. My employment is at-will: I may end it at any time, for any reason, and </w:t>
      </w:r>
      <w:r>
        <w:rPr>
          <w:b/>
          <w:bCs/>
          <w:highlight w:val="yellow"/>
          <w:highlightCs w:val="yellow"/>
        </w:rPr>
        <w:t xml:space="preserve">[Company Name]</w:t>
      </w:r>
      <w:r>
        <w:t xml:space="preserve"> may end it at any time, for any lawful reason, with or without notice.</w:t>
      </w:r>
    </w:p>
    <w:p>
      <w:pPr>
        <w:spacing w:after="140" w:line="264"/>
      </w:pPr>
      <w:r>
        <w:t xml:space="preserve">I understand that </w:t>
      </w:r>
      <w:r>
        <w:rPr>
          <w:b/>
          <w:bCs/>
          <w:highlight w:val="yellow"/>
          <w:highlightCs w:val="yellow"/>
        </w:rPr>
        <w:t xml:space="preserve">[Company Name]</w:t>
      </w:r>
      <w:r>
        <w:t xml:space="preserve"> may change, add to, or remove any policy in this handbook at any time, and that no manager or supervisor may promise otherwise unless the promise is in writing and signed by </w:t>
      </w:r>
      <w:r>
        <w:rPr>
          <w:b/>
          <w:bCs/>
          <w:highlight w:val="yellow"/>
          <w:highlightCs w:val="yellow"/>
        </w:rPr>
        <w:t xml:space="preserve">[Owner/President name]</w:t>
      </w:r>
      <w:r>
        <w:t xml:space="preserve">.</w:t>
      </w:r>
    </w:p>
    <w:p>
      <w:pPr>
        <w:spacing w:after="140" w:line="264"/>
      </w:pPr>
      <w:r>
        <w:t xml:space="preserve">I have read and understand the Anti-Harassment policy in Section 9, including how to report concerns, and the Safety policies in Section 10.</w:t>
      </w:r>
    </w:p>
    <w:p>
      <w:pPr>
        <w:spacing w:after="140" w:line="264"/>
      </w:pPr>
    </w:p>
    <w:p>
      <w:pPr>
        <w:spacing w:after="140" w:line="264"/>
      </w:pPr>
      <w:r>
        <w:t xml:space="preserve">Employee name (print): _________________________________</w:t>
      </w:r>
    </w:p>
    <w:p>
      <w:pPr>
        <w:spacing w:after="140" w:line="264"/>
      </w:pPr>
    </w:p>
    <w:p>
      <w:pPr>
        <w:spacing w:after="140" w:line="264"/>
      </w:pPr>
      <w:r>
        <w:t xml:space="preserve">Employee signature: _________________________________</w:t>
      </w:r>
    </w:p>
    <w:p>
      <w:pPr>
        <w:spacing w:after="140" w:line="264"/>
      </w:pPr>
    </w:p>
    <w:p>
      <w:pPr>
        <w:spacing w:after="140" w:line="264"/>
      </w:pPr>
      <w:r>
        <w:t xml:space="preserve">Date: _________________________________</w:t>
      </w:r>
    </w:p>
    <w:p>
      <w:pPr>
        <w:spacing w:after="140" w:line="264"/>
      </w:pPr>
    </w:p>
    <w:p>
      <w:pPr>
        <w:spacing w:after="140" w:line="264"/>
      </w:pPr>
      <w:r>
        <w:t xml:space="preserve">Received by (company): _________________________________</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6"/>
        <w:szCs w:val="16"/>
      </w:rPr>
      <w:t xml:space="preserve">[Company Name] Employee Handbook — Texas — Page </w:t>
    </w:r>
    <w:r>
      <w:rPr>
        <w:color w:val="555555"/>
        <w:sz w:val="16"/>
        <w:szCs w:val="16"/>
      </w:rPr>
      <w:fldChar w:fldCharType="begin"/>
      <w:instrText xml:space="preserve">PAGE</w:instrText>
      <w:fldChar w:fldCharType="separate"/>
      <w:fldChar w:fldCharType="end"/>
    </w:r>
    <w:r>
      <w:rPr>
        <w:color w:val="555555"/>
        <w:sz w:val="16"/>
        <w:szCs w:val="16"/>
      </w:rPr>
      <w:t xml:space="preserve">   |   Free template from HandbookGenerator.com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2026-07-21T14:04:24.060Z</dcterms:created>
  <dcterms:modified xsi:type="dcterms:W3CDTF">2026-07-21T14:04:24.060Z</dcterms:modified>
</cp:coreProperties>
</file>

<file path=docProps/custom.xml><?xml version="1.0" encoding="utf-8"?>
<Properties xmlns="http://schemas.openxmlformats.org/officeDocument/2006/custom-properties" xmlns:vt="http://schemas.openxmlformats.org/officeDocument/2006/docPropsVTypes"/>
</file>